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91923" w14:textId="64D2F806" w:rsidR="004E73BB" w:rsidRPr="00CD2DD9" w:rsidRDefault="004E73BB" w:rsidP="7ABA0D73">
      <w:pPr>
        <w:widowControl w:val="0"/>
        <w:autoSpaceDE w:val="0"/>
        <w:autoSpaceDN w:val="0"/>
        <w:spacing w:before="77" w:after="0" w:line="240" w:lineRule="auto"/>
        <w:jc w:val="both"/>
        <w:rPr>
          <w:rFonts w:ascii="Verdana" w:eastAsia="Arial" w:hAnsi="Verdana" w:cs="Arial"/>
          <w:sz w:val="20"/>
          <w:szCs w:val="20"/>
          <w:lang w:val="es-ES"/>
        </w:rPr>
      </w:pPr>
    </w:p>
    <w:p w14:paraId="2771C41B" w14:textId="77777777" w:rsidR="004E73BB" w:rsidRPr="00CD2DD9" w:rsidRDefault="004E73BB" w:rsidP="56838A80">
      <w:pPr>
        <w:widowControl w:val="0"/>
        <w:autoSpaceDE w:val="0"/>
        <w:autoSpaceDN w:val="0"/>
        <w:spacing w:before="77" w:after="0" w:line="240" w:lineRule="auto"/>
        <w:jc w:val="both"/>
        <w:rPr>
          <w:rFonts w:ascii="Verdana" w:eastAsia="Arial" w:hAnsi="Verdana" w:cs="Arial"/>
          <w:sz w:val="20"/>
          <w:szCs w:val="20"/>
          <w:lang w:val="es-ES"/>
        </w:rPr>
      </w:pPr>
    </w:p>
    <w:p w14:paraId="63E0288E" w14:textId="460C597A" w:rsidR="004E73BB" w:rsidRPr="00CD2DD9" w:rsidRDefault="711D6280" w:rsidP="2A2CFD35">
      <w:pPr>
        <w:widowControl w:val="0"/>
        <w:autoSpaceDE w:val="0"/>
        <w:autoSpaceDN w:val="0"/>
        <w:spacing w:before="77" w:after="0" w:line="240" w:lineRule="auto"/>
        <w:jc w:val="center"/>
        <w:rPr>
          <w:rFonts w:ascii="Verdana" w:eastAsia="Arial" w:hAnsi="Verdana" w:cs="Arial"/>
          <w:b/>
          <w:bCs/>
          <w:spacing w:val="-2"/>
          <w:sz w:val="20"/>
          <w:szCs w:val="20"/>
          <w:lang w:val="es-ES"/>
        </w:rPr>
      </w:pPr>
      <w:r w:rsidRPr="00CD2DD9">
        <w:rPr>
          <w:rFonts w:ascii="Verdana" w:eastAsia="Arial" w:hAnsi="Verdana" w:cs="Arial"/>
          <w:b/>
          <w:bCs/>
          <w:sz w:val="20"/>
          <w:szCs w:val="20"/>
          <w:lang w:val="es-ES"/>
        </w:rPr>
        <w:t>LINEAMIENTO</w:t>
      </w:r>
      <w:r w:rsidR="5A22C839" w:rsidRPr="00CD2DD9">
        <w:rPr>
          <w:rFonts w:ascii="Verdana" w:eastAsia="Arial" w:hAnsi="Verdana" w:cs="Arial"/>
          <w:b/>
          <w:bCs/>
          <w:sz w:val="20"/>
          <w:szCs w:val="20"/>
          <w:lang w:val="es-ES"/>
        </w:rPr>
        <w:t>S PARA LA CONSTRUCCIÓN DEL</w:t>
      </w:r>
      <w:r w:rsidR="62DD32C2" w:rsidRPr="00CD2DD9">
        <w:rPr>
          <w:rFonts w:ascii="Verdana" w:eastAsia="Arial" w:hAnsi="Verdana" w:cs="Arial"/>
          <w:b/>
          <w:bCs/>
          <w:sz w:val="20"/>
          <w:szCs w:val="20"/>
          <w:lang w:val="es-ES"/>
        </w:rPr>
        <w:t xml:space="preserve"> </w:t>
      </w:r>
      <w:r w:rsidR="17116957" w:rsidRPr="00CD2DD9">
        <w:rPr>
          <w:rFonts w:ascii="Verdana" w:eastAsia="Arial" w:hAnsi="Verdana" w:cs="Arial"/>
          <w:b/>
          <w:bCs/>
          <w:sz w:val="20"/>
          <w:szCs w:val="20"/>
          <w:lang w:val="es-ES"/>
        </w:rPr>
        <w:t>PLAN DE PERMANENCIA</w:t>
      </w:r>
    </w:p>
    <w:p w14:paraId="2980AAED" w14:textId="77777777" w:rsidR="004E73BB" w:rsidRPr="00CD2DD9" w:rsidRDefault="004E73BB" w:rsidP="51EEF57E">
      <w:pPr>
        <w:widowControl w:val="0"/>
        <w:autoSpaceDE w:val="0"/>
        <w:autoSpaceDN w:val="0"/>
        <w:spacing w:before="77" w:after="0" w:line="240" w:lineRule="auto"/>
        <w:jc w:val="center"/>
        <w:rPr>
          <w:rFonts w:ascii="Verdana" w:eastAsia="Arial" w:hAnsi="Verdana" w:cs="Arial"/>
          <w:spacing w:val="-2"/>
          <w:sz w:val="20"/>
          <w:szCs w:val="20"/>
          <w:lang w:val="es-ES"/>
        </w:rPr>
      </w:pPr>
    </w:p>
    <w:p w14:paraId="482A09AF" w14:textId="77777777" w:rsidR="004E73BB" w:rsidRPr="00CD2DD9" w:rsidRDefault="004E73BB" w:rsidP="51EEF57E">
      <w:pPr>
        <w:widowControl w:val="0"/>
        <w:autoSpaceDE w:val="0"/>
        <w:autoSpaceDN w:val="0"/>
        <w:spacing w:before="77" w:after="0" w:line="240" w:lineRule="auto"/>
        <w:jc w:val="center"/>
        <w:rPr>
          <w:rFonts w:ascii="Verdana" w:eastAsia="Arial" w:hAnsi="Verdana" w:cs="Arial"/>
          <w:spacing w:val="-2"/>
          <w:sz w:val="20"/>
          <w:szCs w:val="20"/>
          <w:lang w:val="es-ES"/>
        </w:rPr>
      </w:pPr>
    </w:p>
    <w:p w14:paraId="0FC25246" w14:textId="77777777" w:rsidR="004E73BB" w:rsidRPr="00CD2DD9" w:rsidRDefault="004E73BB" w:rsidP="51EEF57E">
      <w:pPr>
        <w:widowControl w:val="0"/>
        <w:autoSpaceDE w:val="0"/>
        <w:autoSpaceDN w:val="0"/>
        <w:spacing w:before="77" w:after="0" w:line="240" w:lineRule="auto"/>
        <w:jc w:val="center"/>
        <w:rPr>
          <w:rFonts w:ascii="Verdana" w:eastAsia="Arial" w:hAnsi="Verdana" w:cs="Arial"/>
          <w:spacing w:val="-2"/>
          <w:sz w:val="20"/>
          <w:szCs w:val="20"/>
          <w:lang w:val="es-ES"/>
        </w:rPr>
      </w:pPr>
    </w:p>
    <w:p w14:paraId="2CDAF6C9" w14:textId="77777777" w:rsidR="004E73BB" w:rsidRPr="00CD2DD9" w:rsidRDefault="004E73BB" w:rsidP="51EEF57E">
      <w:pPr>
        <w:widowControl w:val="0"/>
        <w:autoSpaceDE w:val="0"/>
        <w:autoSpaceDN w:val="0"/>
        <w:spacing w:before="77" w:after="0" w:line="240" w:lineRule="auto"/>
        <w:jc w:val="center"/>
        <w:rPr>
          <w:rFonts w:ascii="Verdana" w:eastAsia="Arial" w:hAnsi="Verdana" w:cs="Arial"/>
          <w:spacing w:val="-2"/>
          <w:sz w:val="20"/>
          <w:szCs w:val="20"/>
          <w:lang w:val="es-ES"/>
        </w:rPr>
      </w:pPr>
    </w:p>
    <w:p w14:paraId="673A4F10" w14:textId="77777777" w:rsidR="004E73BB" w:rsidRPr="00CD2DD9" w:rsidRDefault="004E73BB" w:rsidP="51EEF57E">
      <w:pPr>
        <w:widowControl w:val="0"/>
        <w:autoSpaceDE w:val="0"/>
        <w:autoSpaceDN w:val="0"/>
        <w:spacing w:before="77" w:after="0" w:line="240" w:lineRule="auto"/>
        <w:jc w:val="center"/>
        <w:rPr>
          <w:rFonts w:ascii="Verdana" w:eastAsia="Arial" w:hAnsi="Verdana" w:cs="Arial"/>
          <w:spacing w:val="-2"/>
          <w:sz w:val="20"/>
          <w:szCs w:val="20"/>
          <w:lang w:val="es-ES"/>
        </w:rPr>
      </w:pPr>
    </w:p>
    <w:p w14:paraId="42F8150B" w14:textId="79296D69" w:rsidR="004E73BB" w:rsidRPr="00CD2DD9" w:rsidRDefault="00461A2B" w:rsidP="51EEF57E">
      <w:pPr>
        <w:widowControl w:val="0"/>
        <w:autoSpaceDE w:val="0"/>
        <w:autoSpaceDN w:val="0"/>
        <w:spacing w:before="77" w:after="0" w:line="240" w:lineRule="auto"/>
        <w:jc w:val="center"/>
        <w:rPr>
          <w:rFonts w:ascii="Verdana" w:eastAsia="Arial" w:hAnsi="Verdana" w:cs="Arial"/>
          <w:spacing w:val="-2"/>
          <w:sz w:val="20"/>
          <w:szCs w:val="20"/>
          <w:lang w:val="es-ES"/>
        </w:rPr>
      </w:pPr>
      <w:r w:rsidRPr="00CD2DD9">
        <w:rPr>
          <w:rFonts w:ascii="Verdana" w:eastAsia="Arial" w:hAnsi="Verdana" w:cs="Arial"/>
          <w:spacing w:val="-2"/>
          <w:sz w:val="20"/>
          <w:szCs w:val="20"/>
          <w:lang w:val="es-ES"/>
        </w:rPr>
        <w:t>Dirección de Cobertura y Equidad</w:t>
      </w:r>
    </w:p>
    <w:p w14:paraId="7E8038CE" w14:textId="0B176212" w:rsidR="004E73BB" w:rsidRPr="00CD2DD9" w:rsidRDefault="004E73BB" w:rsidP="51EEF57E">
      <w:pPr>
        <w:widowControl w:val="0"/>
        <w:autoSpaceDE w:val="0"/>
        <w:autoSpaceDN w:val="0"/>
        <w:spacing w:before="77" w:after="0" w:line="240" w:lineRule="auto"/>
        <w:jc w:val="center"/>
        <w:rPr>
          <w:rFonts w:ascii="Verdana" w:eastAsia="Arial" w:hAnsi="Verdana" w:cs="Arial"/>
          <w:sz w:val="20"/>
          <w:szCs w:val="20"/>
          <w:lang w:val="es-ES"/>
        </w:rPr>
      </w:pPr>
      <w:r w:rsidRPr="00CD2DD9">
        <w:rPr>
          <w:rFonts w:ascii="Verdana" w:eastAsia="Arial" w:hAnsi="Verdana" w:cs="Arial"/>
          <w:spacing w:val="-2"/>
          <w:sz w:val="20"/>
          <w:szCs w:val="20"/>
          <w:lang w:val="es-ES"/>
        </w:rPr>
        <w:t xml:space="preserve">Subdirección de </w:t>
      </w:r>
      <w:r w:rsidRPr="00CD2DD9">
        <w:rPr>
          <w:rFonts w:ascii="Verdana" w:eastAsia="Arial" w:hAnsi="Verdana" w:cs="Arial"/>
          <w:sz w:val="20"/>
          <w:szCs w:val="20"/>
          <w:lang w:val="es-ES"/>
        </w:rPr>
        <w:t>Permanencia</w:t>
      </w:r>
    </w:p>
    <w:p w14:paraId="1B1A008B" w14:textId="77777777" w:rsidR="00461A2B" w:rsidRPr="00CD2DD9" w:rsidRDefault="00461A2B" w:rsidP="51EEF57E">
      <w:pPr>
        <w:widowControl w:val="0"/>
        <w:autoSpaceDE w:val="0"/>
        <w:autoSpaceDN w:val="0"/>
        <w:spacing w:before="77" w:after="0" w:line="240" w:lineRule="auto"/>
        <w:jc w:val="center"/>
        <w:rPr>
          <w:rFonts w:ascii="Verdana" w:eastAsia="Arial" w:hAnsi="Verdana" w:cs="Arial"/>
          <w:sz w:val="20"/>
          <w:szCs w:val="20"/>
          <w:lang w:val="es-ES"/>
        </w:rPr>
      </w:pPr>
    </w:p>
    <w:p w14:paraId="4E6FA599" w14:textId="2C30CA7B" w:rsidR="00461A2B" w:rsidRPr="00CD2DD9" w:rsidRDefault="00461A2B" w:rsidP="51EEF57E">
      <w:pPr>
        <w:widowControl w:val="0"/>
        <w:autoSpaceDE w:val="0"/>
        <w:autoSpaceDN w:val="0"/>
        <w:spacing w:before="77" w:after="0" w:line="240" w:lineRule="auto"/>
        <w:jc w:val="center"/>
        <w:rPr>
          <w:rFonts w:ascii="Verdana" w:eastAsia="Arial" w:hAnsi="Verdana" w:cs="Arial"/>
          <w:sz w:val="20"/>
          <w:szCs w:val="20"/>
          <w:lang w:val="es-ES"/>
        </w:rPr>
      </w:pPr>
    </w:p>
    <w:p w14:paraId="66D499BD" w14:textId="051AC553" w:rsidR="00461A2B" w:rsidRPr="00CD2DD9" w:rsidRDefault="00461A2B" w:rsidP="51EEF57E">
      <w:pPr>
        <w:widowControl w:val="0"/>
        <w:autoSpaceDE w:val="0"/>
        <w:autoSpaceDN w:val="0"/>
        <w:spacing w:before="77" w:after="0" w:line="240" w:lineRule="auto"/>
        <w:jc w:val="center"/>
        <w:rPr>
          <w:rFonts w:ascii="Verdana" w:eastAsia="Arial" w:hAnsi="Verdana" w:cs="Arial"/>
          <w:sz w:val="20"/>
          <w:szCs w:val="20"/>
          <w:lang w:val="es-ES"/>
        </w:rPr>
      </w:pPr>
    </w:p>
    <w:p w14:paraId="6F10B693" w14:textId="456E0561" w:rsidR="00461A2B" w:rsidRPr="00CD2DD9" w:rsidRDefault="00461A2B" w:rsidP="51EEF57E">
      <w:pPr>
        <w:widowControl w:val="0"/>
        <w:autoSpaceDE w:val="0"/>
        <w:autoSpaceDN w:val="0"/>
        <w:spacing w:before="77" w:after="0" w:line="240" w:lineRule="auto"/>
        <w:jc w:val="center"/>
        <w:rPr>
          <w:rFonts w:ascii="Verdana" w:eastAsia="Arial" w:hAnsi="Verdana" w:cs="Arial"/>
          <w:sz w:val="20"/>
          <w:szCs w:val="20"/>
          <w:lang w:val="es-ES"/>
        </w:rPr>
      </w:pPr>
      <w:r w:rsidRPr="00CD2DD9">
        <w:rPr>
          <w:rFonts w:ascii="Verdana" w:eastAsia="Arial" w:hAnsi="Verdana" w:cs="Arial"/>
          <w:sz w:val="20"/>
          <w:szCs w:val="20"/>
          <w:lang w:val="es-ES"/>
        </w:rPr>
        <w:t>Ajustado</w:t>
      </w:r>
      <w:r w:rsidR="00A242AD" w:rsidRPr="00CD2DD9">
        <w:rPr>
          <w:rFonts w:ascii="Verdana" w:eastAsia="Arial" w:hAnsi="Verdana" w:cs="Arial"/>
          <w:sz w:val="20"/>
          <w:szCs w:val="20"/>
          <w:lang w:val="es-ES"/>
        </w:rPr>
        <w:t xml:space="preserve"> por</w:t>
      </w:r>
      <w:r w:rsidRPr="00CD2DD9">
        <w:rPr>
          <w:rFonts w:ascii="Verdana" w:eastAsia="Arial" w:hAnsi="Verdana" w:cs="Arial"/>
          <w:sz w:val="20"/>
          <w:szCs w:val="20"/>
          <w:lang w:val="es-ES"/>
        </w:rPr>
        <w:t>: Tizziana Inés Delgado Daza</w:t>
      </w:r>
    </w:p>
    <w:p w14:paraId="08810507" w14:textId="4806564C" w:rsidR="00461A2B" w:rsidRPr="00CD2DD9" w:rsidRDefault="00461A2B" w:rsidP="51EEF57E">
      <w:pPr>
        <w:widowControl w:val="0"/>
        <w:autoSpaceDE w:val="0"/>
        <w:autoSpaceDN w:val="0"/>
        <w:spacing w:before="77" w:after="0" w:line="240" w:lineRule="auto"/>
        <w:jc w:val="center"/>
        <w:rPr>
          <w:rFonts w:ascii="Verdana" w:eastAsia="Arial" w:hAnsi="Verdana" w:cs="Arial"/>
          <w:sz w:val="20"/>
          <w:szCs w:val="20"/>
          <w:lang w:val="es-ES"/>
        </w:rPr>
      </w:pPr>
      <w:r w:rsidRPr="00CD2DD9">
        <w:rPr>
          <w:rFonts w:ascii="Verdana" w:eastAsia="Arial" w:hAnsi="Verdana" w:cs="Arial"/>
          <w:sz w:val="20"/>
          <w:szCs w:val="20"/>
          <w:lang w:val="es-ES"/>
        </w:rPr>
        <w:t>Revisado</w:t>
      </w:r>
      <w:r w:rsidR="00A242AD" w:rsidRPr="00CD2DD9">
        <w:rPr>
          <w:rFonts w:ascii="Verdana" w:eastAsia="Arial" w:hAnsi="Verdana" w:cs="Arial"/>
          <w:sz w:val="20"/>
          <w:szCs w:val="20"/>
          <w:lang w:val="es-ES"/>
        </w:rPr>
        <w:t xml:space="preserve"> por</w:t>
      </w:r>
      <w:r w:rsidRPr="00CD2DD9">
        <w:rPr>
          <w:rFonts w:ascii="Verdana" w:eastAsia="Arial" w:hAnsi="Verdana" w:cs="Arial"/>
          <w:sz w:val="20"/>
          <w:szCs w:val="20"/>
          <w:lang w:val="es-ES"/>
        </w:rPr>
        <w:t>: Febe Lucia Ruíz Tirado</w:t>
      </w:r>
    </w:p>
    <w:p w14:paraId="52111C98" w14:textId="202F5042" w:rsidR="00461A2B" w:rsidRPr="00CD2DD9" w:rsidRDefault="00461A2B" w:rsidP="51EEF57E">
      <w:pPr>
        <w:widowControl w:val="0"/>
        <w:autoSpaceDE w:val="0"/>
        <w:autoSpaceDN w:val="0"/>
        <w:spacing w:before="77" w:after="0" w:line="240" w:lineRule="auto"/>
        <w:jc w:val="center"/>
        <w:rPr>
          <w:rFonts w:ascii="Verdana" w:eastAsia="Arial" w:hAnsi="Verdana" w:cs="Arial"/>
          <w:spacing w:val="-2"/>
          <w:sz w:val="20"/>
          <w:szCs w:val="20"/>
          <w:lang w:val="es-ES"/>
        </w:rPr>
      </w:pPr>
      <w:r w:rsidRPr="00CD2DD9">
        <w:rPr>
          <w:rFonts w:ascii="Verdana" w:eastAsia="Arial" w:hAnsi="Verdana" w:cs="Arial"/>
          <w:sz w:val="20"/>
          <w:szCs w:val="20"/>
          <w:lang w:val="es-ES"/>
        </w:rPr>
        <w:t>Aprobado</w:t>
      </w:r>
      <w:r w:rsidR="00A242AD" w:rsidRPr="00CD2DD9">
        <w:rPr>
          <w:rFonts w:ascii="Verdana" w:eastAsia="Arial" w:hAnsi="Verdana" w:cs="Arial"/>
          <w:sz w:val="20"/>
          <w:szCs w:val="20"/>
          <w:lang w:val="es-ES"/>
        </w:rPr>
        <w:t xml:space="preserve"> por</w:t>
      </w:r>
      <w:r w:rsidRPr="00CD2DD9">
        <w:rPr>
          <w:rFonts w:ascii="Verdana" w:eastAsia="Arial" w:hAnsi="Verdana" w:cs="Arial"/>
          <w:sz w:val="20"/>
          <w:szCs w:val="20"/>
          <w:lang w:val="es-ES"/>
        </w:rPr>
        <w:t>: Andrea Marcela Cely Forero</w:t>
      </w:r>
    </w:p>
    <w:p w14:paraId="672AB563" w14:textId="77777777" w:rsidR="004E73BB" w:rsidRPr="00CD2DD9" w:rsidRDefault="004E73BB" w:rsidP="56838A80">
      <w:pPr>
        <w:widowControl w:val="0"/>
        <w:autoSpaceDE w:val="0"/>
        <w:autoSpaceDN w:val="0"/>
        <w:spacing w:before="77" w:after="0" w:line="240" w:lineRule="auto"/>
        <w:jc w:val="both"/>
        <w:rPr>
          <w:rFonts w:ascii="Verdana" w:eastAsia="Arial" w:hAnsi="Verdana" w:cs="Arial"/>
          <w:spacing w:val="-2"/>
          <w:sz w:val="20"/>
          <w:szCs w:val="20"/>
          <w:lang w:val="es-ES"/>
        </w:rPr>
      </w:pPr>
    </w:p>
    <w:p w14:paraId="23BF1C1D" w14:textId="77777777" w:rsidR="004E73BB" w:rsidRPr="00CD2DD9" w:rsidRDefault="004E73BB" w:rsidP="56838A80">
      <w:pPr>
        <w:widowControl w:val="0"/>
        <w:autoSpaceDE w:val="0"/>
        <w:autoSpaceDN w:val="0"/>
        <w:spacing w:before="77" w:after="0" w:line="240" w:lineRule="auto"/>
        <w:jc w:val="both"/>
        <w:rPr>
          <w:rFonts w:ascii="Verdana" w:eastAsia="Arial" w:hAnsi="Verdana" w:cs="Arial"/>
          <w:spacing w:val="-2"/>
          <w:sz w:val="20"/>
          <w:szCs w:val="20"/>
          <w:lang w:val="es-ES"/>
        </w:rPr>
      </w:pPr>
    </w:p>
    <w:p w14:paraId="06AE0685" w14:textId="77777777" w:rsidR="004E73BB" w:rsidRPr="00CD2DD9" w:rsidRDefault="004E73BB" w:rsidP="56838A80">
      <w:pPr>
        <w:widowControl w:val="0"/>
        <w:autoSpaceDE w:val="0"/>
        <w:autoSpaceDN w:val="0"/>
        <w:spacing w:before="77" w:after="0" w:line="240" w:lineRule="auto"/>
        <w:jc w:val="both"/>
        <w:rPr>
          <w:rFonts w:ascii="Verdana" w:eastAsia="Arial" w:hAnsi="Verdana" w:cs="Arial"/>
          <w:spacing w:val="-2"/>
          <w:sz w:val="20"/>
          <w:szCs w:val="20"/>
          <w:lang w:val="es-ES"/>
        </w:rPr>
      </w:pPr>
    </w:p>
    <w:p w14:paraId="03F34E48" w14:textId="77777777" w:rsidR="004E73BB" w:rsidRPr="00CD2DD9" w:rsidRDefault="004E73BB" w:rsidP="56838A80">
      <w:pPr>
        <w:widowControl w:val="0"/>
        <w:autoSpaceDE w:val="0"/>
        <w:autoSpaceDN w:val="0"/>
        <w:spacing w:before="77" w:after="0" w:line="240" w:lineRule="auto"/>
        <w:jc w:val="both"/>
        <w:rPr>
          <w:rFonts w:ascii="Verdana" w:eastAsia="Arial" w:hAnsi="Verdana" w:cs="Arial"/>
          <w:spacing w:val="-2"/>
          <w:sz w:val="20"/>
          <w:szCs w:val="20"/>
          <w:lang w:val="es-ES"/>
        </w:rPr>
      </w:pPr>
    </w:p>
    <w:p w14:paraId="0AFC2D44" w14:textId="447D676E"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3808DF94" w14:textId="789A1421"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65936188" w14:textId="72BB23A9"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8DB1417" w14:textId="247DF950"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1CBDDDBA" w14:textId="0DF09802"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654FC643" w14:textId="1232A37B"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1085E042" w14:textId="417ADC00"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4FFD4DE9" w14:textId="7FBA9A4B"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78AC9F9A" w14:textId="424BAC2B"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7901C0FD" w14:textId="1591D965"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096BDC7" w14:textId="41DA43B1"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29EB95C" w14:textId="5C3EC3F6"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1E2B04B9" w14:textId="1DE98700"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2530EA6C" w14:textId="583F1ADE"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55C25233" w14:textId="62618DFA"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3ADFBF67" w14:textId="5D36641A"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2A61FAB5" w14:textId="603C6CA5"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2512441A" w14:textId="6342D238"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CA79182" w14:textId="322AA204"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C1E361C" w14:textId="5DD51036" w:rsidR="65E0A05A" w:rsidRPr="00CD2DD9" w:rsidRDefault="70425E4C" w:rsidP="00A242AD">
      <w:pPr>
        <w:widowControl w:val="0"/>
        <w:spacing w:before="77" w:after="0" w:line="240" w:lineRule="auto"/>
        <w:jc w:val="center"/>
        <w:rPr>
          <w:rFonts w:ascii="Verdana" w:eastAsia="Arial" w:hAnsi="Verdana" w:cs="Arial"/>
          <w:sz w:val="20"/>
          <w:szCs w:val="20"/>
          <w:lang w:val="es-ES"/>
        </w:rPr>
      </w:pPr>
      <w:r w:rsidRPr="00CD2DD9">
        <w:rPr>
          <w:rFonts w:ascii="Verdana" w:eastAsia="Arial" w:hAnsi="Verdana" w:cs="Arial"/>
          <w:sz w:val="20"/>
          <w:szCs w:val="20"/>
          <w:lang w:val="es-ES"/>
        </w:rPr>
        <w:t>TABLA DE CONTENIDO</w:t>
      </w:r>
    </w:p>
    <w:sdt>
      <w:sdtPr>
        <w:rPr>
          <w:rFonts w:ascii="Verdana" w:eastAsiaTheme="minorEastAsia" w:hAnsi="Verdana"/>
          <w:b w:val="0"/>
          <w:bCs w:val="0"/>
          <w:i w:val="0"/>
          <w:iCs w:val="0"/>
          <w:sz w:val="20"/>
          <w:szCs w:val="20"/>
          <w:highlight w:val="yellow"/>
          <w:lang w:val="es-ES"/>
        </w:rPr>
        <w:id w:val="2116398916"/>
        <w:docPartObj>
          <w:docPartGallery w:val="Table of Contents"/>
          <w:docPartUnique/>
        </w:docPartObj>
      </w:sdtPr>
      <w:sdtEndPr>
        <w:rPr>
          <w:highlight w:val="none"/>
          <w:lang w:eastAsia="en-US"/>
        </w:rPr>
      </w:sdtEndPr>
      <w:sdtContent>
        <w:p w14:paraId="79948DC9" w14:textId="2467186C" w:rsidR="00CD2DD9" w:rsidRPr="00CD2DD9" w:rsidRDefault="00CE7830">
          <w:pPr>
            <w:pStyle w:val="TDC1"/>
            <w:tabs>
              <w:tab w:val="right" w:leader="dot" w:pos="8637"/>
            </w:tabs>
            <w:rPr>
              <w:rFonts w:ascii="Verdana" w:eastAsiaTheme="minorEastAsia" w:hAnsi="Verdana"/>
              <w:b w:val="0"/>
              <w:bCs w:val="0"/>
              <w:i w:val="0"/>
              <w:iCs w:val="0"/>
              <w:noProof/>
              <w:kern w:val="2"/>
              <w:sz w:val="20"/>
              <w:szCs w:val="20"/>
              <w:lang w:eastAsia="es-CO"/>
              <w14:ligatures w14:val="standardContextual"/>
            </w:rPr>
          </w:pPr>
          <w:r w:rsidRPr="00CD2DD9">
            <w:rPr>
              <w:rFonts w:ascii="Verdana" w:eastAsiaTheme="majorEastAsia" w:hAnsi="Verdana" w:cstheme="majorBidi"/>
              <w:b w:val="0"/>
              <w:bCs w:val="0"/>
              <w:i w:val="0"/>
              <w:iCs w:val="0"/>
              <w:sz w:val="20"/>
              <w:szCs w:val="20"/>
            </w:rPr>
            <w:fldChar w:fldCharType="begin"/>
          </w:r>
          <w:r w:rsidRPr="00CD2DD9">
            <w:rPr>
              <w:rFonts w:ascii="Verdana" w:hAnsi="Verdana"/>
              <w:b w:val="0"/>
              <w:bCs w:val="0"/>
              <w:i w:val="0"/>
              <w:iCs w:val="0"/>
              <w:sz w:val="20"/>
              <w:szCs w:val="20"/>
            </w:rPr>
            <w:instrText xml:space="preserve"> TOC \o "1-3" \h \z \u </w:instrText>
          </w:r>
          <w:r w:rsidRPr="00CD2DD9">
            <w:rPr>
              <w:rFonts w:ascii="Verdana" w:eastAsiaTheme="majorEastAsia" w:hAnsi="Verdana" w:cstheme="majorBidi"/>
              <w:b w:val="0"/>
              <w:bCs w:val="0"/>
              <w:i w:val="0"/>
              <w:iCs w:val="0"/>
              <w:sz w:val="20"/>
              <w:szCs w:val="20"/>
            </w:rPr>
            <w:fldChar w:fldCharType="separate"/>
          </w:r>
          <w:hyperlink w:anchor="_Toc234515406" w:history="1">
            <w:r w:rsidR="00CD2DD9" w:rsidRPr="00CD2DD9">
              <w:rPr>
                <w:rStyle w:val="Hipervnculo"/>
                <w:rFonts w:ascii="Verdana" w:eastAsia="Calibri" w:hAnsi="Verdana" w:cs="Calibri"/>
                <w:b w:val="0"/>
                <w:bCs w:val="0"/>
                <w:i w:val="0"/>
                <w:iCs w:val="0"/>
                <w:noProof/>
                <w:color w:val="auto"/>
                <w:sz w:val="20"/>
                <w:szCs w:val="20"/>
                <w:lang w:val="es-ES"/>
              </w:rPr>
              <w:t>ACRÓNIMOS Y SIGLAS</w:t>
            </w:r>
            <w:r w:rsidR="00CD2DD9" w:rsidRPr="00CD2DD9">
              <w:rPr>
                <w:rFonts w:ascii="Verdana" w:hAnsi="Verdana"/>
                <w:b w:val="0"/>
                <w:bCs w:val="0"/>
                <w:i w:val="0"/>
                <w:iCs w:val="0"/>
                <w:noProof/>
                <w:webHidden/>
                <w:sz w:val="20"/>
                <w:szCs w:val="20"/>
              </w:rPr>
              <w:tab/>
            </w:r>
            <w:r w:rsidR="00CD2DD9" w:rsidRPr="00CD2DD9">
              <w:rPr>
                <w:rFonts w:ascii="Verdana" w:hAnsi="Verdana"/>
                <w:b w:val="0"/>
                <w:bCs w:val="0"/>
                <w:i w:val="0"/>
                <w:iCs w:val="0"/>
                <w:noProof/>
                <w:webHidden/>
                <w:sz w:val="20"/>
                <w:szCs w:val="20"/>
              </w:rPr>
              <w:fldChar w:fldCharType="begin"/>
            </w:r>
            <w:r w:rsidR="00CD2DD9" w:rsidRPr="00CD2DD9">
              <w:rPr>
                <w:rFonts w:ascii="Verdana" w:hAnsi="Verdana"/>
                <w:b w:val="0"/>
                <w:bCs w:val="0"/>
                <w:i w:val="0"/>
                <w:iCs w:val="0"/>
                <w:noProof/>
                <w:webHidden/>
                <w:sz w:val="20"/>
                <w:szCs w:val="20"/>
              </w:rPr>
              <w:instrText xml:space="preserve"> PAGEREF _Toc234515406 \h </w:instrText>
            </w:r>
            <w:r w:rsidR="00CD2DD9" w:rsidRPr="00CD2DD9">
              <w:rPr>
                <w:rFonts w:ascii="Verdana" w:hAnsi="Verdana"/>
                <w:b w:val="0"/>
                <w:bCs w:val="0"/>
                <w:i w:val="0"/>
                <w:iCs w:val="0"/>
                <w:noProof/>
                <w:webHidden/>
                <w:sz w:val="20"/>
                <w:szCs w:val="20"/>
              </w:rPr>
            </w:r>
            <w:r w:rsidR="00CD2DD9" w:rsidRPr="00CD2DD9">
              <w:rPr>
                <w:rFonts w:ascii="Verdana" w:hAnsi="Verdana"/>
                <w:b w:val="0"/>
                <w:bCs w:val="0"/>
                <w:i w:val="0"/>
                <w:iCs w:val="0"/>
                <w:noProof/>
                <w:webHidden/>
                <w:sz w:val="20"/>
                <w:szCs w:val="20"/>
              </w:rPr>
              <w:fldChar w:fldCharType="separate"/>
            </w:r>
            <w:r w:rsidR="00CD2DD9" w:rsidRPr="00CD2DD9">
              <w:rPr>
                <w:rFonts w:ascii="Verdana" w:hAnsi="Verdana"/>
                <w:b w:val="0"/>
                <w:bCs w:val="0"/>
                <w:i w:val="0"/>
                <w:iCs w:val="0"/>
                <w:noProof/>
                <w:webHidden/>
                <w:sz w:val="20"/>
                <w:szCs w:val="20"/>
              </w:rPr>
              <w:t>3</w:t>
            </w:r>
            <w:r w:rsidR="00CD2DD9" w:rsidRPr="00CD2DD9">
              <w:rPr>
                <w:rFonts w:ascii="Verdana" w:hAnsi="Verdana"/>
                <w:b w:val="0"/>
                <w:bCs w:val="0"/>
                <w:i w:val="0"/>
                <w:iCs w:val="0"/>
                <w:noProof/>
                <w:webHidden/>
                <w:sz w:val="20"/>
                <w:szCs w:val="20"/>
              </w:rPr>
              <w:fldChar w:fldCharType="end"/>
            </w:r>
          </w:hyperlink>
        </w:p>
        <w:p w14:paraId="53104A36" w14:textId="5D4B4B32"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07" w:history="1">
            <w:r w:rsidRPr="00CD2DD9">
              <w:rPr>
                <w:rStyle w:val="Hipervnculo"/>
                <w:rFonts w:ascii="Verdana" w:eastAsia="Arial" w:hAnsi="Verdana" w:cs="Arial"/>
                <w:b w:val="0"/>
                <w:bCs w:val="0"/>
                <w:i w:val="0"/>
                <w:iCs w:val="0"/>
                <w:noProof/>
                <w:color w:val="auto"/>
                <w:spacing w:val="-2"/>
                <w:sz w:val="20"/>
                <w:szCs w:val="20"/>
                <w:lang w:val="es-ES"/>
              </w:rPr>
              <w:t>1</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eastAsia="Arial" w:hAnsi="Verdana" w:cs="Arial"/>
                <w:b w:val="0"/>
                <w:bCs w:val="0"/>
                <w:i w:val="0"/>
                <w:iCs w:val="0"/>
                <w:noProof/>
                <w:color w:val="auto"/>
                <w:spacing w:val="-2"/>
                <w:sz w:val="20"/>
                <w:szCs w:val="20"/>
                <w:lang w:val="es-ES"/>
              </w:rPr>
              <w:t>INTRODUCCIÓN</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_Toc234515407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3</w:t>
            </w:r>
            <w:r w:rsidRPr="00CD2DD9">
              <w:rPr>
                <w:rFonts w:ascii="Verdana" w:hAnsi="Verdana"/>
                <w:b w:val="0"/>
                <w:bCs w:val="0"/>
                <w:i w:val="0"/>
                <w:iCs w:val="0"/>
                <w:noProof/>
                <w:webHidden/>
                <w:sz w:val="20"/>
                <w:szCs w:val="20"/>
              </w:rPr>
              <w:fldChar w:fldCharType="end"/>
            </w:r>
          </w:hyperlink>
        </w:p>
        <w:p w14:paraId="32FBCC90" w14:textId="41F8134B"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08" w:history="1">
            <w:r w:rsidRPr="00CD2DD9">
              <w:rPr>
                <w:rStyle w:val="Hipervnculo"/>
                <w:rFonts w:ascii="Verdana" w:hAnsi="Verdana"/>
                <w:b w:val="0"/>
                <w:bCs w:val="0"/>
                <w:i w:val="0"/>
                <w:iCs w:val="0"/>
                <w:noProof/>
                <w:color w:val="auto"/>
                <w:sz w:val="20"/>
                <w:szCs w:val="20"/>
                <w:lang w:val="es-ES"/>
              </w:rPr>
              <w:t>2</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lang w:val="es-ES"/>
              </w:rPr>
              <w:t>ANTECEDENTES</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_Toc234515408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4</w:t>
            </w:r>
            <w:r w:rsidRPr="00CD2DD9">
              <w:rPr>
                <w:rFonts w:ascii="Verdana" w:hAnsi="Verdana"/>
                <w:b w:val="0"/>
                <w:bCs w:val="0"/>
                <w:i w:val="0"/>
                <w:iCs w:val="0"/>
                <w:noProof/>
                <w:webHidden/>
                <w:sz w:val="20"/>
                <w:szCs w:val="20"/>
              </w:rPr>
              <w:fldChar w:fldCharType="end"/>
            </w:r>
          </w:hyperlink>
        </w:p>
        <w:p w14:paraId="00E38D14" w14:textId="26335637" w:rsidR="00CD2DD9" w:rsidRPr="00CD2DD9" w:rsidRDefault="00CD2DD9">
          <w:pPr>
            <w:pStyle w:val="TDC1"/>
            <w:tabs>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09" w:history="1">
            <w:r w:rsidRPr="00CD2DD9">
              <w:rPr>
                <w:rStyle w:val="Hipervnculo"/>
                <w:rFonts w:ascii="Verdana" w:hAnsi="Verdana"/>
                <w:b w:val="0"/>
                <w:bCs w:val="0"/>
                <w:i w:val="0"/>
                <w:iCs w:val="0"/>
                <w:noProof/>
                <w:color w:val="auto"/>
                <w:sz w:val="20"/>
                <w:szCs w:val="20"/>
              </w:rPr>
              <w:t>Evolución y contexto de la permanencia educativa en Colombia:</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_Toc234515409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5</w:t>
            </w:r>
            <w:r w:rsidRPr="00CD2DD9">
              <w:rPr>
                <w:rFonts w:ascii="Verdana" w:hAnsi="Verdana"/>
                <w:b w:val="0"/>
                <w:bCs w:val="0"/>
                <w:i w:val="0"/>
                <w:iCs w:val="0"/>
                <w:noProof/>
                <w:webHidden/>
                <w:sz w:val="20"/>
                <w:szCs w:val="20"/>
              </w:rPr>
              <w:fldChar w:fldCharType="end"/>
            </w:r>
          </w:hyperlink>
        </w:p>
        <w:p w14:paraId="34A7E6CC" w14:textId="20FDF71F"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0" w:history="1">
            <w:r w:rsidRPr="00CD2DD9">
              <w:rPr>
                <w:rStyle w:val="Hipervnculo"/>
                <w:rFonts w:ascii="Verdana" w:hAnsi="Verdana"/>
                <w:noProof/>
                <w:color w:val="auto"/>
              </w:rPr>
              <w:t>1. El cambio de paradigma: Del acceso a la garantía de trayectorias educativas completas</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_Toc234515410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5</w:t>
            </w:r>
            <w:r w:rsidRPr="00CD2DD9">
              <w:rPr>
                <w:rFonts w:ascii="Verdana" w:hAnsi="Verdana"/>
                <w:noProof/>
                <w:webHidden/>
              </w:rPr>
              <w:fldChar w:fldCharType="end"/>
            </w:r>
          </w:hyperlink>
        </w:p>
        <w:p w14:paraId="284DF23C" w14:textId="33C685A5"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1" w:history="1">
            <w:r w:rsidRPr="00CD2DD9">
              <w:rPr>
                <w:rStyle w:val="Hipervnculo"/>
                <w:rFonts w:ascii="Verdana" w:hAnsi="Verdana"/>
                <w:noProof/>
                <w:color w:val="auto"/>
              </w:rPr>
              <w:t>2. La multicausalidad de la deserción escolar en el contexto colombiano</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_Toc234515411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5</w:t>
            </w:r>
            <w:r w:rsidRPr="00CD2DD9">
              <w:rPr>
                <w:rFonts w:ascii="Verdana" w:hAnsi="Verdana"/>
                <w:noProof/>
                <w:webHidden/>
              </w:rPr>
              <w:fldChar w:fldCharType="end"/>
            </w:r>
          </w:hyperlink>
        </w:p>
        <w:p w14:paraId="5152A9C5" w14:textId="79740F36"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2" w:history="1">
            <w:r w:rsidRPr="00CD2DD9">
              <w:rPr>
                <w:rStyle w:val="Hipervnculo"/>
                <w:rFonts w:ascii="Verdana" w:hAnsi="Verdana"/>
                <w:noProof/>
                <w:color w:val="auto"/>
              </w:rPr>
              <w:t>3. Institucionalización del monitoreo nominal y el uso de sistemas de información</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_Toc234515412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6</w:t>
            </w:r>
            <w:r w:rsidRPr="00CD2DD9">
              <w:rPr>
                <w:rFonts w:ascii="Verdana" w:hAnsi="Verdana"/>
                <w:noProof/>
                <w:webHidden/>
              </w:rPr>
              <w:fldChar w:fldCharType="end"/>
            </w:r>
          </w:hyperlink>
        </w:p>
        <w:p w14:paraId="6B47D513" w14:textId="4D1C86EF"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13" w:history="1">
            <w:r w:rsidRPr="00CD2DD9">
              <w:rPr>
                <w:rStyle w:val="Hipervnculo"/>
                <w:rFonts w:ascii="Verdana" w:hAnsi="Verdana"/>
                <w:b w:val="0"/>
                <w:bCs w:val="0"/>
                <w:i w:val="0"/>
                <w:iCs w:val="0"/>
                <w:noProof/>
                <w:color w:val="auto"/>
                <w:sz w:val="20"/>
                <w:szCs w:val="20"/>
                <w:lang w:val="es-ES"/>
              </w:rPr>
              <w:t>3</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lang w:val="es-ES"/>
              </w:rPr>
              <w:t>JUSTIFICACIÓN</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_Toc234515413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7</w:t>
            </w:r>
            <w:r w:rsidRPr="00CD2DD9">
              <w:rPr>
                <w:rFonts w:ascii="Verdana" w:hAnsi="Verdana"/>
                <w:b w:val="0"/>
                <w:bCs w:val="0"/>
                <w:i w:val="0"/>
                <w:iCs w:val="0"/>
                <w:noProof/>
                <w:webHidden/>
                <w:sz w:val="20"/>
                <w:szCs w:val="20"/>
              </w:rPr>
              <w:fldChar w:fldCharType="end"/>
            </w:r>
          </w:hyperlink>
        </w:p>
        <w:p w14:paraId="3DC62EA4" w14:textId="4C5A214A"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4" w:history="1">
            <w:r w:rsidRPr="00CD2DD9">
              <w:rPr>
                <w:rStyle w:val="Hipervnculo"/>
                <w:rFonts w:ascii="Verdana" w:eastAsia="Verdana" w:hAnsi="Verdana" w:cs="Verdana"/>
                <w:noProof/>
                <w:color w:val="auto"/>
              </w:rPr>
              <w:t>1. Pertinencia Curricular y Fortalecimiento del Proyecto de Vida</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_Toc234515414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7</w:t>
            </w:r>
            <w:r w:rsidRPr="00CD2DD9">
              <w:rPr>
                <w:rFonts w:ascii="Verdana" w:hAnsi="Verdana"/>
                <w:noProof/>
                <w:webHidden/>
              </w:rPr>
              <w:fldChar w:fldCharType="end"/>
            </w:r>
          </w:hyperlink>
        </w:p>
        <w:p w14:paraId="76F8236A" w14:textId="1A797C74"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5" w:history="1">
            <w:r w:rsidRPr="00CD2DD9">
              <w:rPr>
                <w:rStyle w:val="Hipervnculo"/>
                <w:rFonts w:ascii="Verdana" w:eastAsia="Verdana" w:hAnsi="Verdana" w:cs="Verdana"/>
                <w:noProof/>
                <w:color w:val="auto"/>
              </w:rPr>
              <w:t>2. Mitigación de Barreras Socioeconómicas y Cierre de Brechas Territoriales</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_Toc234515415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8</w:t>
            </w:r>
            <w:r w:rsidRPr="00CD2DD9">
              <w:rPr>
                <w:rFonts w:ascii="Verdana" w:hAnsi="Verdana"/>
                <w:noProof/>
                <w:webHidden/>
              </w:rPr>
              <w:fldChar w:fldCharType="end"/>
            </w:r>
          </w:hyperlink>
        </w:p>
        <w:p w14:paraId="2873918B" w14:textId="6C68E1AF"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6" w:history="1">
            <w:r w:rsidRPr="00CD2DD9">
              <w:rPr>
                <w:rStyle w:val="Hipervnculo"/>
                <w:rFonts w:ascii="Verdana" w:eastAsia="Verdana" w:hAnsi="Verdana" w:cs="Verdana"/>
                <w:noProof/>
                <w:color w:val="auto"/>
              </w:rPr>
              <w:t>3. Convivencia Escolar, Salud Mental y Enfoque Socioemocional</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_Toc234515416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8</w:t>
            </w:r>
            <w:r w:rsidRPr="00CD2DD9">
              <w:rPr>
                <w:rFonts w:ascii="Verdana" w:hAnsi="Verdana"/>
                <w:noProof/>
                <w:webHidden/>
              </w:rPr>
              <w:fldChar w:fldCharType="end"/>
            </w:r>
          </w:hyperlink>
        </w:p>
        <w:p w14:paraId="74A35B08" w14:textId="36C33D20"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17" w:history="1">
            <w:r w:rsidRPr="00CD2DD9">
              <w:rPr>
                <w:rStyle w:val="Hipervnculo"/>
                <w:rFonts w:ascii="Verdana" w:eastAsia="Verdana" w:hAnsi="Verdana" w:cs="Verdana"/>
                <w:noProof/>
                <w:color w:val="auto"/>
              </w:rPr>
              <w:t>4. Gestión Territorial de Alertas y Articulación Intersectorial</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_Toc234515417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8</w:t>
            </w:r>
            <w:r w:rsidRPr="00CD2DD9">
              <w:rPr>
                <w:rFonts w:ascii="Verdana" w:hAnsi="Verdana"/>
                <w:noProof/>
                <w:webHidden/>
              </w:rPr>
              <w:fldChar w:fldCharType="end"/>
            </w:r>
          </w:hyperlink>
        </w:p>
        <w:p w14:paraId="39E8446F" w14:textId="35DAD715"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18" w:history="1">
            <w:r w:rsidRPr="00CD2DD9">
              <w:rPr>
                <w:rStyle w:val="Hipervnculo"/>
                <w:rFonts w:ascii="Verdana" w:hAnsi="Verdana"/>
                <w:b w:val="0"/>
                <w:bCs w:val="0"/>
                <w:i w:val="0"/>
                <w:iCs w:val="0"/>
                <w:noProof/>
                <w:color w:val="auto"/>
                <w:sz w:val="20"/>
                <w:szCs w:val="20"/>
                <w:lang w:val="es-ES"/>
              </w:rPr>
              <w:t>4</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lang w:val="es-ES"/>
              </w:rPr>
              <w:t>OBJETIVO</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_Toc234515418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8</w:t>
            </w:r>
            <w:r w:rsidRPr="00CD2DD9">
              <w:rPr>
                <w:rFonts w:ascii="Verdana" w:hAnsi="Verdana"/>
                <w:b w:val="0"/>
                <w:bCs w:val="0"/>
                <w:i w:val="0"/>
                <w:iCs w:val="0"/>
                <w:noProof/>
                <w:webHidden/>
                <w:sz w:val="20"/>
                <w:szCs w:val="20"/>
              </w:rPr>
              <w:fldChar w:fldCharType="end"/>
            </w:r>
          </w:hyperlink>
        </w:p>
        <w:p w14:paraId="1E9619FD" w14:textId="133C34EC"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19" w:history="1">
            <w:r w:rsidRPr="00CD2DD9">
              <w:rPr>
                <w:rStyle w:val="Hipervnculo"/>
                <w:rFonts w:ascii="Verdana" w:hAnsi="Verdana"/>
                <w:b w:val="0"/>
                <w:bCs w:val="0"/>
                <w:i w:val="0"/>
                <w:iCs w:val="0"/>
                <w:noProof/>
                <w:color w:val="auto"/>
                <w:sz w:val="20"/>
                <w:szCs w:val="20"/>
              </w:rPr>
              <w:t>5</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rPr>
              <w:t>MARCO NORMATIVO</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_Toc234515419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9</w:t>
            </w:r>
            <w:r w:rsidRPr="00CD2DD9">
              <w:rPr>
                <w:rFonts w:ascii="Verdana" w:hAnsi="Verdana"/>
                <w:b w:val="0"/>
                <w:bCs w:val="0"/>
                <w:i w:val="0"/>
                <w:iCs w:val="0"/>
                <w:noProof/>
                <w:webHidden/>
                <w:sz w:val="20"/>
                <w:szCs w:val="20"/>
              </w:rPr>
              <w:fldChar w:fldCharType="end"/>
            </w:r>
          </w:hyperlink>
        </w:p>
        <w:p w14:paraId="7F6FB335" w14:textId="78FE9029"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20" w:history="1">
            <w:r w:rsidRPr="00CD2DD9">
              <w:rPr>
                <w:rStyle w:val="Hipervnculo"/>
                <w:rFonts w:ascii="Verdana" w:eastAsia="Verdana" w:hAnsi="Verdana" w:cs="Verdana"/>
                <w:b w:val="0"/>
                <w:bCs w:val="0"/>
                <w:i w:val="0"/>
                <w:iCs w:val="0"/>
                <w:noProof/>
                <w:color w:val="auto"/>
                <w:sz w:val="20"/>
                <w:szCs w:val="20"/>
                <w:lang w:val="es-ES"/>
              </w:rPr>
              <w:t>6</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eastAsia="Verdana" w:hAnsi="Verdana" w:cs="Verdana"/>
                <w:b w:val="0"/>
                <w:bCs w:val="0"/>
                <w:i w:val="0"/>
                <w:iCs w:val="0"/>
                <w:noProof/>
                <w:color w:val="auto"/>
                <w:sz w:val="20"/>
                <w:szCs w:val="20"/>
                <w:lang w:val="es-ES"/>
              </w:rPr>
              <w:t>DESAFÍOS DE LA EDUCACIÓN PREESCOLAR, BÁSICA Y MEDIA</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_Toc234515420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9</w:t>
            </w:r>
            <w:r w:rsidRPr="00CD2DD9">
              <w:rPr>
                <w:rFonts w:ascii="Verdana" w:hAnsi="Verdana"/>
                <w:b w:val="0"/>
                <w:bCs w:val="0"/>
                <w:i w:val="0"/>
                <w:iCs w:val="0"/>
                <w:noProof/>
                <w:webHidden/>
                <w:sz w:val="20"/>
                <w:szCs w:val="20"/>
              </w:rPr>
              <w:fldChar w:fldCharType="end"/>
            </w:r>
          </w:hyperlink>
        </w:p>
        <w:p w14:paraId="7B3AF036" w14:textId="2A5B7EB1"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21" w:history="1">
            <w:r w:rsidRPr="00CD2DD9">
              <w:rPr>
                <w:rStyle w:val="Hipervnculo"/>
                <w:rFonts w:ascii="Verdana" w:hAnsi="Verdana"/>
                <w:b w:val="0"/>
                <w:bCs w:val="0"/>
                <w:i w:val="0"/>
                <w:iCs w:val="0"/>
                <w:noProof/>
                <w:color w:val="auto"/>
                <w:sz w:val="20"/>
                <w:szCs w:val="20"/>
                <w:lang w:val="es-ES"/>
              </w:rPr>
              <w:t>7</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lang w:val="es-ES"/>
              </w:rPr>
              <w:t>MARCO CONCEPTUAL</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_Toc234515421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10</w:t>
            </w:r>
            <w:r w:rsidRPr="00CD2DD9">
              <w:rPr>
                <w:rFonts w:ascii="Verdana" w:hAnsi="Verdana"/>
                <w:b w:val="0"/>
                <w:bCs w:val="0"/>
                <w:i w:val="0"/>
                <w:iCs w:val="0"/>
                <w:noProof/>
                <w:webHidden/>
                <w:sz w:val="20"/>
                <w:szCs w:val="20"/>
              </w:rPr>
              <w:fldChar w:fldCharType="end"/>
            </w:r>
          </w:hyperlink>
        </w:p>
        <w:p w14:paraId="1F1E407B" w14:textId="1C4BD4FE"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22" w:history="1">
            <w:r w:rsidRPr="00CD2DD9">
              <w:rPr>
                <w:rStyle w:val="Hipervnculo"/>
                <w:rFonts w:ascii="Verdana" w:hAnsi="Verdana"/>
                <w:b w:val="0"/>
                <w:bCs w:val="0"/>
                <w:i w:val="0"/>
                <w:iCs w:val="0"/>
                <w:noProof/>
                <w:color w:val="auto"/>
                <w:sz w:val="20"/>
                <w:szCs w:val="20"/>
              </w:rPr>
              <w:t>8</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rPr>
              <w:t>FORTALECIMIENTO DEL USO DE LOS SISTEMAS DE INFORMACIÓN</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_Toc234515422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11</w:t>
            </w:r>
            <w:r w:rsidRPr="00CD2DD9">
              <w:rPr>
                <w:rFonts w:ascii="Verdana" w:hAnsi="Verdana"/>
                <w:b w:val="0"/>
                <w:bCs w:val="0"/>
                <w:i w:val="0"/>
                <w:iCs w:val="0"/>
                <w:noProof/>
                <w:webHidden/>
                <w:sz w:val="20"/>
                <w:szCs w:val="20"/>
              </w:rPr>
              <w:fldChar w:fldCharType="end"/>
            </w:r>
          </w:hyperlink>
        </w:p>
        <w:p w14:paraId="669C61B5" w14:textId="64ED3EAB" w:rsidR="00CD2DD9" w:rsidRPr="00CD2DD9" w:rsidRDefault="00CD2DD9">
          <w:pPr>
            <w:pStyle w:val="TDC2"/>
            <w:tabs>
              <w:tab w:val="left" w:pos="1200"/>
              <w:tab w:val="right" w:leader="dot" w:pos="8637"/>
            </w:tabs>
            <w:rPr>
              <w:rFonts w:ascii="Verdana" w:eastAsiaTheme="minorEastAsia" w:hAnsi="Verdana"/>
              <w:b w:val="0"/>
              <w:bCs w:val="0"/>
              <w:noProof/>
              <w:kern w:val="2"/>
              <w:sz w:val="20"/>
              <w:szCs w:val="20"/>
              <w:lang w:eastAsia="es-CO"/>
              <w14:ligatures w14:val="standardContextual"/>
            </w:rPr>
          </w:pPr>
          <w:hyperlink w:anchor="_Toc234515423" w:history="1">
            <w:r w:rsidRPr="00CD2DD9">
              <w:rPr>
                <w:rStyle w:val="Hipervnculo"/>
                <w:rFonts w:ascii="Verdana" w:hAnsi="Verdana"/>
                <w:b w:val="0"/>
                <w:bCs w:val="0"/>
                <w:noProof/>
                <w:color w:val="auto"/>
                <w:sz w:val="20"/>
                <w:szCs w:val="20"/>
              </w:rPr>
              <w:t>8.1</w:t>
            </w:r>
            <w:r w:rsidRPr="00CD2DD9">
              <w:rPr>
                <w:rFonts w:ascii="Verdana" w:eastAsiaTheme="minorEastAsia" w:hAnsi="Verdana"/>
                <w:b w:val="0"/>
                <w:bCs w:val="0"/>
                <w:noProof/>
                <w:kern w:val="2"/>
                <w:sz w:val="20"/>
                <w:szCs w:val="20"/>
                <w:lang w:eastAsia="es-CO"/>
                <w14:ligatures w14:val="standardContextual"/>
              </w:rPr>
              <w:tab/>
            </w:r>
            <w:r w:rsidRPr="00CD2DD9">
              <w:rPr>
                <w:rStyle w:val="Hipervnculo"/>
                <w:rFonts w:ascii="Verdana" w:hAnsi="Verdana"/>
                <w:b w:val="0"/>
                <w:bCs w:val="0"/>
                <w:noProof/>
                <w:color w:val="auto"/>
                <w:sz w:val="20"/>
                <w:szCs w:val="20"/>
              </w:rPr>
              <w:t>SIMAT</w:t>
            </w:r>
            <w:r w:rsidRPr="00CD2DD9">
              <w:rPr>
                <w:rFonts w:ascii="Verdana" w:hAnsi="Verdana"/>
                <w:b w:val="0"/>
                <w:bCs w:val="0"/>
                <w:noProof/>
                <w:webHidden/>
                <w:sz w:val="20"/>
                <w:szCs w:val="20"/>
              </w:rPr>
              <w:tab/>
            </w:r>
            <w:r w:rsidRPr="00CD2DD9">
              <w:rPr>
                <w:rFonts w:ascii="Verdana" w:hAnsi="Verdana"/>
                <w:b w:val="0"/>
                <w:bCs w:val="0"/>
                <w:noProof/>
                <w:webHidden/>
                <w:sz w:val="20"/>
                <w:szCs w:val="20"/>
              </w:rPr>
              <w:fldChar w:fldCharType="begin"/>
            </w:r>
            <w:r w:rsidRPr="00CD2DD9">
              <w:rPr>
                <w:rFonts w:ascii="Verdana" w:hAnsi="Verdana"/>
                <w:b w:val="0"/>
                <w:bCs w:val="0"/>
                <w:noProof/>
                <w:webHidden/>
                <w:sz w:val="20"/>
                <w:szCs w:val="20"/>
              </w:rPr>
              <w:instrText xml:space="preserve"> PAGEREF _Toc234515423 \h </w:instrText>
            </w:r>
            <w:r w:rsidRPr="00CD2DD9">
              <w:rPr>
                <w:rFonts w:ascii="Verdana" w:hAnsi="Verdana"/>
                <w:b w:val="0"/>
                <w:bCs w:val="0"/>
                <w:noProof/>
                <w:webHidden/>
                <w:sz w:val="20"/>
                <w:szCs w:val="20"/>
              </w:rPr>
            </w:r>
            <w:r w:rsidRPr="00CD2DD9">
              <w:rPr>
                <w:rFonts w:ascii="Verdana" w:hAnsi="Verdana"/>
                <w:b w:val="0"/>
                <w:bCs w:val="0"/>
                <w:noProof/>
                <w:webHidden/>
                <w:sz w:val="20"/>
                <w:szCs w:val="20"/>
              </w:rPr>
              <w:fldChar w:fldCharType="separate"/>
            </w:r>
            <w:r w:rsidRPr="00CD2DD9">
              <w:rPr>
                <w:rFonts w:ascii="Verdana" w:hAnsi="Verdana"/>
                <w:b w:val="0"/>
                <w:bCs w:val="0"/>
                <w:noProof/>
                <w:webHidden/>
                <w:sz w:val="20"/>
                <w:szCs w:val="20"/>
              </w:rPr>
              <w:t>12</w:t>
            </w:r>
            <w:r w:rsidRPr="00CD2DD9">
              <w:rPr>
                <w:rFonts w:ascii="Verdana" w:hAnsi="Verdana"/>
                <w:b w:val="0"/>
                <w:bCs w:val="0"/>
                <w:noProof/>
                <w:webHidden/>
                <w:sz w:val="20"/>
                <w:szCs w:val="20"/>
              </w:rPr>
              <w:fldChar w:fldCharType="end"/>
            </w:r>
          </w:hyperlink>
        </w:p>
        <w:p w14:paraId="185D5158" w14:textId="5A32383B" w:rsidR="00CD2DD9" w:rsidRPr="00CD2DD9" w:rsidRDefault="00CD2DD9">
          <w:pPr>
            <w:pStyle w:val="TDC2"/>
            <w:tabs>
              <w:tab w:val="left" w:pos="1200"/>
              <w:tab w:val="right" w:leader="dot" w:pos="8637"/>
            </w:tabs>
            <w:rPr>
              <w:rFonts w:ascii="Verdana" w:eastAsiaTheme="minorEastAsia" w:hAnsi="Verdana"/>
              <w:b w:val="0"/>
              <w:bCs w:val="0"/>
              <w:noProof/>
              <w:kern w:val="2"/>
              <w:sz w:val="20"/>
              <w:szCs w:val="20"/>
              <w:lang w:eastAsia="es-CO"/>
              <w14:ligatures w14:val="standardContextual"/>
            </w:rPr>
          </w:pPr>
          <w:hyperlink w:anchor="_Toc234515424" w:history="1">
            <w:r w:rsidRPr="00CD2DD9">
              <w:rPr>
                <w:rStyle w:val="Hipervnculo"/>
                <w:rFonts w:ascii="Verdana" w:hAnsi="Verdana"/>
                <w:b w:val="0"/>
                <w:bCs w:val="0"/>
                <w:noProof/>
                <w:color w:val="auto"/>
                <w:sz w:val="20"/>
                <w:szCs w:val="20"/>
              </w:rPr>
              <w:t>8.2</w:t>
            </w:r>
            <w:r w:rsidRPr="00CD2DD9">
              <w:rPr>
                <w:rFonts w:ascii="Verdana" w:eastAsiaTheme="minorEastAsia" w:hAnsi="Verdana"/>
                <w:b w:val="0"/>
                <w:bCs w:val="0"/>
                <w:noProof/>
                <w:kern w:val="2"/>
                <w:sz w:val="20"/>
                <w:szCs w:val="20"/>
                <w:lang w:eastAsia="es-CO"/>
                <w14:ligatures w14:val="standardContextual"/>
              </w:rPr>
              <w:tab/>
            </w:r>
            <w:r w:rsidRPr="00CD2DD9">
              <w:rPr>
                <w:rStyle w:val="Hipervnculo"/>
                <w:rFonts w:ascii="Verdana" w:hAnsi="Verdana"/>
                <w:b w:val="0"/>
                <w:bCs w:val="0"/>
                <w:noProof/>
                <w:color w:val="auto"/>
                <w:sz w:val="20"/>
                <w:szCs w:val="20"/>
              </w:rPr>
              <w:t>ANEXO 13A</w:t>
            </w:r>
            <w:r w:rsidRPr="00CD2DD9">
              <w:rPr>
                <w:rFonts w:ascii="Verdana" w:hAnsi="Verdana"/>
                <w:b w:val="0"/>
                <w:bCs w:val="0"/>
                <w:noProof/>
                <w:webHidden/>
                <w:sz w:val="20"/>
                <w:szCs w:val="20"/>
              </w:rPr>
              <w:tab/>
            </w:r>
            <w:r w:rsidRPr="00CD2DD9">
              <w:rPr>
                <w:rFonts w:ascii="Verdana" w:hAnsi="Verdana"/>
                <w:b w:val="0"/>
                <w:bCs w:val="0"/>
                <w:noProof/>
                <w:webHidden/>
                <w:sz w:val="20"/>
                <w:szCs w:val="20"/>
              </w:rPr>
              <w:fldChar w:fldCharType="begin"/>
            </w:r>
            <w:r w:rsidRPr="00CD2DD9">
              <w:rPr>
                <w:rFonts w:ascii="Verdana" w:hAnsi="Verdana"/>
                <w:b w:val="0"/>
                <w:bCs w:val="0"/>
                <w:noProof/>
                <w:webHidden/>
                <w:sz w:val="20"/>
                <w:szCs w:val="20"/>
              </w:rPr>
              <w:instrText xml:space="preserve"> PAGEREF _Toc234515424 \h </w:instrText>
            </w:r>
            <w:r w:rsidRPr="00CD2DD9">
              <w:rPr>
                <w:rFonts w:ascii="Verdana" w:hAnsi="Verdana"/>
                <w:b w:val="0"/>
                <w:bCs w:val="0"/>
                <w:noProof/>
                <w:webHidden/>
                <w:sz w:val="20"/>
                <w:szCs w:val="20"/>
              </w:rPr>
            </w:r>
            <w:r w:rsidRPr="00CD2DD9">
              <w:rPr>
                <w:rFonts w:ascii="Verdana" w:hAnsi="Verdana"/>
                <w:b w:val="0"/>
                <w:bCs w:val="0"/>
                <w:noProof/>
                <w:webHidden/>
                <w:sz w:val="20"/>
                <w:szCs w:val="20"/>
              </w:rPr>
              <w:fldChar w:fldCharType="separate"/>
            </w:r>
            <w:r w:rsidRPr="00CD2DD9">
              <w:rPr>
                <w:rFonts w:ascii="Verdana" w:hAnsi="Verdana"/>
                <w:b w:val="0"/>
                <w:bCs w:val="0"/>
                <w:noProof/>
                <w:webHidden/>
                <w:sz w:val="20"/>
                <w:szCs w:val="20"/>
              </w:rPr>
              <w:t>13</w:t>
            </w:r>
            <w:r w:rsidRPr="00CD2DD9">
              <w:rPr>
                <w:rFonts w:ascii="Verdana" w:hAnsi="Verdana"/>
                <w:b w:val="0"/>
                <w:bCs w:val="0"/>
                <w:noProof/>
                <w:webHidden/>
                <w:sz w:val="20"/>
                <w:szCs w:val="20"/>
              </w:rPr>
              <w:fldChar w:fldCharType="end"/>
            </w:r>
          </w:hyperlink>
        </w:p>
        <w:p w14:paraId="4F0668B8" w14:textId="56DC55E9" w:rsidR="00CD2DD9" w:rsidRPr="00CD2DD9" w:rsidRDefault="00CD2DD9">
          <w:pPr>
            <w:pStyle w:val="TDC2"/>
            <w:tabs>
              <w:tab w:val="left" w:pos="1200"/>
              <w:tab w:val="right" w:leader="dot" w:pos="8637"/>
            </w:tabs>
            <w:rPr>
              <w:rFonts w:ascii="Verdana" w:eastAsiaTheme="minorEastAsia" w:hAnsi="Verdana"/>
              <w:b w:val="0"/>
              <w:bCs w:val="0"/>
              <w:noProof/>
              <w:kern w:val="2"/>
              <w:sz w:val="20"/>
              <w:szCs w:val="20"/>
              <w:lang w:eastAsia="es-CO"/>
              <w14:ligatures w14:val="standardContextual"/>
            </w:rPr>
          </w:pPr>
          <w:hyperlink w:anchor="_Toc234515425" w:history="1">
            <w:r w:rsidRPr="00CD2DD9">
              <w:rPr>
                <w:rStyle w:val="Hipervnculo"/>
                <w:rFonts w:ascii="Verdana" w:hAnsi="Verdana"/>
                <w:b w:val="0"/>
                <w:bCs w:val="0"/>
                <w:noProof/>
                <w:color w:val="auto"/>
                <w:sz w:val="20"/>
                <w:szCs w:val="20"/>
              </w:rPr>
              <w:t>8.3</w:t>
            </w:r>
            <w:r w:rsidRPr="00CD2DD9">
              <w:rPr>
                <w:rFonts w:ascii="Verdana" w:eastAsiaTheme="minorEastAsia" w:hAnsi="Verdana"/>
                <w:b w:val="0"/>
                <w:bCs w:val="0"/>
                <w:noProof/>
                <w:kern w:val="2"/>
                <w:sz w:val="20"/>
                <w:szCs w:val="20"/>
                <w:lang w:eastAsia="es-CO"/>
                <w14:ligatures w14:val="standardContextual"/>
              </w:rPr>
              <w:tab/>
            </w:r>
            <w:r w:rsidRPr="00CD2DD9">
              <w:rPr>
                <w:rStyle w:val="Hipervnculo"/>
                <w:rFonts w:ascii="Verdana" w:hAnsi="Verdana"/>
                <w:b w:val="0"/>
                <w:bCs w:val="0"/>
                <w:noProof/>
                <w:color w:val="auto"/>
                <w:sz w:val="20"/>
                <w:szCs w:val="20"/>
              </w:rPr>
              <w:t>SIMPADE</w:t>
            </w:r>
            <w:r w:rsidRPr="00CD2DD9">
              <w:rPr>
                <w:rFonts w:ascii="Verdana" w:hAnsi="Verdana"/>
                <w:b w:val="0"/>
                <w:bCs w:val="0"/>
                <w:noProof/>
                <w:webHidden/>
                <w:sz w:val="20"/>
                <w:szCs w:val="20"/>
              </w:rPr>
              <w:tab/>
            </w:r>
            <w:r w:rsidRPr="00CD2DD9">
              <w:rPr>
                <w:rFonts w:ascii="Verdana" w:hAnsi="Verdana"/>
                <w:b w:val="0"/>
                <w:bCs w:val="0"/>
                <w:noProof/>
                <w:webHidden/>
                <w:sz w:val="20"/>
                <w:szCs w:val="20"/>
              </w:rPr>
              <w:fldChar w:fldCharType="begin"/>
            </w:r>
            <w:r w:rsidRPr="00CD2DD9">
              <w:rPr>
                <w:rFonts w:ascii="Verdana" w:hAnsi="Verdana"/>
                <w:b w:val="0"/>
                <w:bCs w:val="0"/>
                <w:noProof/>
                <w:webHidden/>
                <w:sz w:val="20"/>
                <w:szCs w:val="20"/>
              </w:rPr>
              <w:instrText xml:space="preserve"> PAGEREF _Toc234515425 \h </w:instrText>
            </w:r>
            <w:r w:rsidRPr="00CD2DD9">
              <w:rPr>
                <w:rFonts w:ascii="Verdana" w:hAnsi="Verdana"/>
                <w:b w:val="0"/>
                <w:bCs w:val="0"/>
                <w:noProof/>
                <w:webHidden/>
                <w:sz w:val="20"/>
                <w:szCs w:val="20"/>
              </w:rPr>
            </w:r>
            <w:r w:rsidRPr="00CD2DD9">
              <w:rPr>
                <w:rFonts w:ascii="Verdana" w:hAnsi="Verdana"/>
                <w:b w:val="0"/>
                <w:bCs w:val="0"/>
                <w:noProof/>
                <w:webHidden/>
                <w:sz w:val="20"/>
                <w:szCs w:val="20"/>
              </w:rPr>
              <w:fldChar w:fldCharType="separate"/>
            </w:r>
            <w:r w:rsidRPr="00CD2DD9">
              <w:rPr>
                <w:rFonts w:ascii="Verdana" w:hAnsi="Verdana"/>
                <w:b w:val="0"/>
                <w:bCs w:val="0"/>
                <w:noProof/>
                <w:webHidden/>
                <w:sz w:val="20"/>
                <w:szCs w:val="20"/>
              </w:rPr>
              <w:t>14</w:t>
            </w:r>
            <w:r w:rsidRPr="00CD2DD9">
              <w:rPr>
                <w:rFonts w:ascii="Verdana" w:hAnsi="Verdana"/>
                <w:b w:val="0"/>
                <w:bCs w:val="0"/>
                <w:noProof/>
                <w:webHidden/>
                <w:sz w:val="20"/>
                <w:szCs w:val="20"/>
              </w:rPr>
              <w:fldChar w:fldCharType="end"/>
            </w:r>
          </w:hyperlink>
        </w:p>
        <w:p w14:paraId="43EC4D2F" w14:textId="5E25B721" w:rsidR="00CD2DD9" w:rsidRPr="00CD2DD9" w:rsidRDefault="00CD2DD9">
          <w:pPr>
            <w:pStyle w:val="TDC1"/>
            <w:tabs>
              <w:tab w:val="left" w:pos="480"/>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26" w:history="1">
            <w:r w:rsidRPr="00CD2DD9">
              <w:rPr>
                <w:rStyle w:val="Hipervnculo"/>
                <w:rFonts w:ascii="Verdana" w:hAnsi="Verdana"/>
                <w:b w:val="0"/>
                <w:bCs w:val="0"/>
                <w:i w:val="0"/>
                <w:iCs w:val="0"/>
                <w:noProof/>
                <w:color w:val="auto"/>
                <w:sz w:val="20"/>
                <w:szCs w:val="20"/>
              </w:rPr>
              <w:t>9</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rPr>
              <w:t>CICLO METODOLÓGICO PARA LA CONSTRUCCIÓN DEL PLAN</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_Toc234515426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17</w:t>
            </w:r>
            <w:r w:rsidRPr="00CD2DD9">
              <w:rPr>
                <w:rFonts w:ascii="Verdana" w:hAnsi="Verdana"/>
                <w:b w:val="0"/>
                <w:bCs w:val="0"/>
                <w:i w:val="0"/>
                <w:iCs w:val="0"/>
                <w:noProof/>
                <w:webHidden/>
                <w:sz w:val="20"/>
                <w:szCs w:val="20"/>
              </w:rPr>
              <w:fldChar w:fldCharType="end"/>
            </w:r>
          </w:hyperlink>
        </w:p>
        <w:p w14:paraId="5B59E4F5" w14:textId="61044A1E" w:rsidR="00CD2DD9" w:rsidRPr="00CD2DD9" w:rsidRDefault="00CD2DD9">
          <w:pPr>
            <w:pStyle w:val="TDC1"/>
            <w:tabs>
              <w:tab w:val="left" w:pos="708"/>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27" w:history="1">
            <w:r w:rsidRPr="00CD2DD9">
              <w:rPr>
                <w:rStyle w:val="Hipervnculo"/>
                <w:rFonts w:ascii="Verdana" w:hAnsi="Verdana"/>
                <w:b w:val="0"/>
                <w:bCs w:val="0"/>
                <w:i w:val="0"/>
                <w:iCs w:val="0"/>
                <w:noProof/>
                <w:color w:val="auto"/>
                <w:sz w:val="20"/>
                <w:szCs w:val="20"/>
              </w:rPr>
              <w:t>10</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rPr>
              <w:t>ESTRATEGIAS TERRITORIALES ASOCIADAS A LA PERMANENCIA</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_Toc234515427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21</w:t>
            </w:r>
            <w:r w:rsidRPr="00CD2DD9">
              <w:rPr>
                <w:rFonts w:ascii="Verdana" w:hAnsi="Verdana"/>
                <w:b w:val="0"/>
                <w:bCs w:val="0"/>
                <w:i w:val="0"/>
                <w:iCs w:val="0"/>
                <w:noProof/>
                <w:webHidden/>
                <w:sz w:val="20"/>
                <w:szCs w:val="20"/>
              </w:rPr>
              <w:fldChar w:fldCharType="end"/>
            </w:r>
          </w:hyperlink>
        </w:p>
        <w:p w14:paraId="22B15F86" w14:textId="1366153A" w:rsidR="00CD2DD9" w:rsidRPr="00CD2DD9" w:rsidRDefault="00CD2DD9">
          <w:pPr>
            <w:pStyle w:val="TDC2"/>
            <w:tabs>
              <w:tab w:val="right" w:leader="dot" w:pos="8637"/>
            </w:tabs>
            <w:rPr>
              <w:rFonts w:ascii="Verdana" w:eastAsiaTheme="minorEastAsia" w:hAnsi="Verdana"/>
              <w:b w:val="0"/>
              <w:bCs w:val="0"/>
              <w:noProof/>
              <w:kern w:val="2"/>
              <w:sz w:val="20"/>
              <w:szCs w:val="20"/>
              <w:lang w:eastAsia="es-CO"/>
              <w14:ligatures w14:val="standardContextual"/>
            </w:rPr>
          </w:pPr>
          <w:hyperlink w:anchor="_Toc234515428" w:history="1">
            <w:r w:rsidRPr="00CD2DD9">
              <w:rPr>
                <w:rStyle w:val="Hipervnculo"/>
                <w:rFonts w:ascii="Verdana" w:hAnsi="Verdana"/>
                <w:b w:val="0"/>
                <w:bCs w:val="0"/>
                <w:noProof/>
                <w:color w:val="auto"/>
                <w:sz w:val="20"/>
                <w:szCs w:val="20"/>
                <w:lang w:val="es-ES"/>
              </w:rPr>
              <w:t>Criterios para Identificar y Definir las Estrategias de Permanencia Escolar</w:t>
            </w:r>
            <w:r w:rsidRPr="00CD2DD9">
              <w:rPr>
                <w:rFonts w:ascii="Verdana" w:hAnsi="Verdana"/>
                <w:b w:val="0"/>
                <w:bCs w:val="0"/>
                <w:noProof/>
                <w:webHidden/>
                <w:sz w:val="20"/>
                <w:szCs w:val="20"/>
              </w:rPr>
              <w:tab/>
            </w:r>
            <w:r w:rsidRPr="00CD2DD9">
              <w:rPr>
                <w:rFonts w:ascii="Verdana" w:hAnsi="Verdana"/>
                <w:b w:val="0"/>
                <w:bCs w:val="0"/>
                <w:noProof/>
                <w:webHidden/>
                <w:sz w:val="20"/>
                <w:szCs w:val="20"/>
              </w:rPr>
              <w:fldChar w:fldCharType="begin"/>
            </w:r>
            <w:r w:rsidRPr="00CD2DD9">
              <w:rPr>
                <w:rFonts w:ascii="Verdana" w:hAnsi="Verdana"/>
                <w:b w:val="0"/>
                <w:bCs w:val="0"/>
                <w:noProof/>
                <w:webHidden/>
                <w:sz w:val="20"/>
                <w:szCs w:val="20"/>
              </w:rPr>
              <w:instrText xml:space="preserve"> PAGEREF _Toc234515428 \h </w:instrText>
            </w:r>
            <w:r w:rsidRPr="00CD2DD9">
              <w:rPr>
                <w:rFonts w:ascii="Verdana" w:hAnsi="Verdana"/>
                <w:b w:val="0"/>
                <w:bCs w:val="0"/>
                <w:noProof/>
                <w:webHidden/>
                <w:sz w:val="20"/>
                <w:szCs w:val="20"/>
              </w:rPr>
            </w:r>
            <w:r w:rsidRPr="00CD2DD9">
              <w:rPr>
                <w:rFonts w:ascii="Verdana" w:hAnsi="Verdana"/>
                <w:b w:val="0"/>
                <w:bCs w:val="0"/>
                <w:noProof/>
                <w:webHidden/>
                <w:sz w:val="20"/>
                <w:szCs w:val="20"/>
              </w:rPr>
              <w:fldChar w:fldCharType="separate"/>
            </w:r>
            <w:r w:rsidRPr="00CD2DD9">
              <w:rPr>
                <w:rFonts w:ascii="Verdana" w:hAnsi="Verdana"/>
                <w:b w:val="0"/>
                <w:bCs w:val="0"/>
                <w:noProof/>
                <w:webHidden/>
                <w:sz w:val="20"/>
                <w:szCs w:val="20"/>
              </w:rPr>
              <w:t>22</w:t>
            </w:r>
            <w:r w:rsidRPr="00CD2DD9">
              <w:rPr>
                <w:rFonts w:ascii="Verdana" w:hAnsi="Verdana"/>
                <w:b w:val="0"/>
                <w:bCs w:val="0"/>
                <w:noProof/>
                <w:webHidden/>
                <w:sz w:val="20"/>
                <w:szCs w:val="20"/>
              </w:rPr>
              <w:fldChar w:fldCharType="end"/>
            </w:r>
          </w:hyperlink>
        </w:p>
        <w:p w14:paraId="09AA6D54" w14:textId="653AFCF0"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29" w:history="1">
            <w:r w:rsidRPr="00CD2DD9">
              <w:rPr>
                <w:rStyle w:val="Hipervnculo"/>
                <w:rFonts w:ascii="Verdana" w:eastAsia="Verdana" w:hAnsi="Verdana" w:cs="Verdana"/>
                <w:noProof/>
                <w:color w:val="auto"/>
                <w:lang w:val="es-ES"/>
              </w:rPr>
              <w:t>1. Pertinencia y Mitigación de Factores de Riesgo</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_Toc234515429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22</w:t>
            </w:r>
            <w:r w:rsidRPr="00CD2DD9">
              <w:rPr>
                <w:rFonts w:ascii="Verdana" w:hAnsi="Verdana"/>
                <w:noProof/>
                <w:webHidden/>
              </w:rPr>
              <w:fldChar w:fldCharType="end"/>
            </w:r>
          </w:hyperlink>
        </w:p>
        <w:p w14:paraId="6A30D43A" w14:textId="4B72AA6E"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30" w:history="1">
            <w:r w:rsidRPr="00CD2DD9">
              <w:rPr>
                <w:rStyle w:val="Hipervnculo"/>
                <w:rFonts w:ascii="Verdana" w:eastAsia="Verdana" w:hAnsi="Verdana" w:cs="Verdana"/>
                <w:noProof/>
                <w:color w:val="auto"/>
                <w:lang w:val="es-ES"/>
              </w:rPr>
              <w:t>2. Focalización y Priorización</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_Toc234515430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22</w:t>
            </w:r>
            <w:r w:rsidRPr="00CD2DD9">
              <w:rPr>
                <w:rFonts w:ascii="Verdana" w:hAnsi="Verdana"/>
                <w:noProof/>
                <w:webHidden/>
              </w:rPr>
              <w:fldChar w:fldCharType="end"/>
            </w:r>
          </w:hyperlink>
        </w:p>
        <w:p w14:paraId="6E4AB56C" w14:textId="0CDAC40A"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31" w:history="1">
            <w:r w:rsidRPr="00CD2DD9">
              <w:rPr>
                <w:rStyle w:val="Hipervnculo"/>
                <w:rFonts w:ascii="Verdana" w:eastAsia="Verdana" w:hAnsi="Verdana" w:cs="Verdana"/>
                <w:noProof/>
                <w:color w:val="auto"/>
                <w:lang w:val="es-ES"/>
              </w:rPr>
              <w:t>3. Tipología de la Estrategia</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_Toc234515431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23</w:t>
            </w:r>
            <w:r w:rsidRPr="00CD2DD9">
              <w:rPr>
                <w:rFonts w:ascii="Verdana" w:hAnsi="Verdana"/>
                <w:noProof/>
                <w:webHidden/>
              </w:rPr>
              <w:fldChar w:fldCharType="end"/>
            </w:r>
          </w:hyperlink>
        </w:p>
        <w:p w14:paraId="431ECFD8" w14:textId="64120E83" w:rsidR="00CD2DD9" w:rsidRPr="00CD2DD9" w:rsidRDefault="00CD2DD9">
          <w:pPr>
            <w:pStyle w:val="TDC3"/>
            <w:tabs>
              <w:tab w:val="right" w:leader="dot" w:pos="8637"/>
            </w:tabs>
            <w:rPr>
              <w:rFonts w:ascii="Verdana" w:eastAsiaTheme="minorEastAsia" w:hAnsi="Verdana"/>
              <w:noProof/>
              <w:kern w:val="2"/>
              <w:lang w:eastAsia="es-CO"/>
              <w14:ligatures w14:val="standardContextual"/>
            </w:rPr>
          </w:pPr>
          <w:hyperlink w:anchor="_Toc234515432" w:history="1">
            <w:r w:rsidRPr="00CD2DD9">
              <w:rPr>
                <w:rStyle w:val="Hipervnculo"/>
                <w:rFonts w:ascii="Verdana" w:eastAsia="Verdana" w:hAnsi="Verdana" w:cs="Verdana"/>
                <w:noProof/>
                <w:color w:val="auto"/>
                <w:lang w:val="es-ES"/>
              </w:rPr>
              <w:t>4. Sostenibilidad, Viabilidad y Oportunidad</w:t>
            </w:r>
            <w:r w:rsidRPr="00CD2DD9">
              <w:rPr>
                <w:rFonts w:ascii="Verdana" w:hAnsi="Verdana"/>
                <w:noProof/>
                <w:webHidden/>
              </w:rPr>
              <w:tab/>
            </w:r>
            <w:r w:rsidRPr="00CD2DD9">
              <w:rPr>
                <w:rFonts w:ascii="Verdana" w:hAnsi="Verdana"/>
                <w:noProof/>
                <w:webHidden/>
              </w:rPr>
              <w:fldChar w:fldCharType="begin"/>
            </w:r>
            <w:r w:rsidRPr="00CD2DD9">
              <w:rPr>
                <w:rFonts w:ascii="Verdana" w:hAnsi="Verdana"/>
                <w:noProof/>
                <w:webHidden/>
              </w:rPr>
              <w:instrText xml:space="preserve"> PAGEREF _Toc234515432 \h </w:instrText>
            </w:r>
            <w:r w:rsidRPr="00CD2DD9">
              <w:rPr>
                <w:rFonts w:ascii="Verdana" w:hAnsi="Verdana"/>
                <w:noProof/>
                <w:webHidden/>
              </w:rPr>
            </w:r>
            <w:r w:rsidRPr="00CD2DD9">
              <w:rPr>
                <w:rFonts w:ascii="Verdana" w:hAnsi="Verdana"/>
                <w:noProof/>
                <w:webHidden/>
              </w:rPr>
              <w:fldChar w:fldCharType="separate"/>
            </w:r>
            <w:r w:rsidRPr="00CD2DD9">
              <w:rPr>
                <w:rFonts w:ascii="Verdana" w:hAnsi="Verdana"/>
                <w:noProof/>
                <w:webHidden/>
              </w:rPr>
              <w:t>23</w:t>
            </w:r>
            <w:r w:rsidRPr="00CD2DD9">
              <w:rPr>
                <w:rFonts w:ascii="Verdana" w:hAnsi="Verdana"/>
                <w:noProof/>
                <w:webHidden/>
              </w:rPr>
              <w:fldChar w:fldCharType="end"/>
            </w:r>
          </w:hyperlink>
        </w:p>
        <w:p w14:paraId="1018629F" w14:textId="217271D7" w:rsidR="00CD2DD9" w:rsidRPr="00CD2DD9" w:rsidRDefault="00CD2DD9">
          <w:pPr>
            <w:pStyle w:val="TDC1"/>
            <w:tabs>
              <w:tab w:val="left" w:pos="708"/>
              <w:tab w:val="right" w:leader="dot" w:pos="8637"/>
            </w:tabs>
            <w:rPr>
              <w:rFonts w:ascii="Verdana" w:eastAsiaTheme="minorEastAsia" w:hAnsi="Verdana"/>
              <w:b w:val="0"/>
              <w:bCs w:val="0"/>
              <w:i w:val="0"/>
              <w:iCs w:val="0"/>
              <w:noProof/>
              <w:kern w:val="2"/>
              <w:sz w:val="20"/>
              <w:szCs w:val="20"/>
              <w:lang w:eastAsia="es-CO"/>
              <w14:ligatures w14:val="standardContextual"/>
            </w:rPr>
          </w:pPr>
          <w:hyperlink w:anchor="_Toc234515433" w:history="1">
            <w:r w:rsidRPr="00CD2DD9">
              <w:rPr>
                <w:rStyle w:val="Hipervnculo"/>
                <w:rFonts w:ascii="Verdana" w:eastAsia="Verdana" w:hAnsi="Verdana" w:cs="Verdana"/>
                <w:b w:val="0"/>
                <w:bCs w:val="0"/>
                <w:i w:val="0"/>
                <w:iCs w:val="0"/>
                <w:noProof/>
                <w:color w:val="auto"/>
                <w:sz w:val="20"/>
                <w:szCs w:val="20"/>
              </w:rPr>
              <w:t>11</w:t>
            </w:r>
            <w:r w:rsidRPr="00CD2DD9">
              <w:rPr>
                <w:rFonts w:ascii="Verdana" w:eastAsiaTheme="minorEastAsia" w:hAnsi="Verdana"/>
                <w:b w:val="0"/>
                <w:bCs w:val="0"/>
                <w:i w:val="0"/>
                <w:iCs w:val="0"/>
                <w:noProof/>
                <w:kern w:val="2"/>
                <w:sz w:val="20"/>
                <w:szCs w:val="20"/>
                <w:lang w:eastAsia="es-CO"/>
                <w14:ligatures w14:val="standardContextual"/>
              </w:rPr>
              <w:tab/>
            </w:r>
            <w:r w:rsidRPr="00CD2DD9">
              <w:rPr>
                <w:rStyle w:val="Hipervnculo"/>
                <w:rFonts w:ascii="Verdana" w:hAnsi="Verdana"/>
                <w:b w:val="0"/>
                <w:bCs w:val="0"/>
                <w:i w:val="0"/>
                <w:iCs w:val="0"/>
                <w:noProof/>
                <w:color w:val="auto"/>
                <w:sz w:val="20"/>
                <w:szCs w:val="20"/>
              </w:rPr>
              <w:t>BIBLIOGRAFÍA</w:t>
            </w:r>
            <w:r w:rsidRPr="00CD2DD9">
              <w:rPr>
                <w:rFonts w:ascii="Verdana" w:hAnsi="Verdana"/>
                <w:b w:val="0"/>
                <w:bCs w:val="0"/>
                <w:i w:val="0"/>
                <w:iCs w:val="0"/>
                <w:noProof/>
                <w:webHidden/>
                <w:sz w:val="20"/>
                <w:szCs w:val="20"/>
              </w:rPr>
              <w:tab/>
            </w:r>
            <w:r w:rsidRPr="00CD2DD9">
              <w:rPr>
                <w:rFonts w:ascii="Verdana" w:hAnsi="Verdana"/>
                <w:b w:val="0"/>
                <w:bCs w:val="0"/>
                <w:i w:val="0"/>
                <w:iCs w:val="0"/>
                <w:noProof/>
                <w:webHidden/>
                <w:sz w:val="20"/>
                <w:szCs w:val="20"/>
              </w:rPr>
              <w:fldChar w:fldCharType="begin"/>
            </w:r>
            <w:r w:rsidRPr="00CD2DD9">
              <w:rPr>
                <w:rFonts w:ascii="Verdana" w:hAnsi="Verdana"/>
                <w:b w:val="0"/>
                <w:bCs w:val="0"/>
                <w:i w:val="0"/>
                <w:iCs w:val="0"/>
                <w:noProof/>
                <w:webHidden/>
                <w:sz w:val="20"/>
                <w:szCs w:val="20"/>
              </w:rPr>
              <w:instrText xml:space="preserve"> PAGEREF _Toc234515433 \h </w:instrText>
            </w:r>
            <w:r w:rsidRPr="00CD2DD9">
              <w:rPr>
                <w:rFonts w:ascii="Verdana" w:hAnsi="Verdana"/>
                <w:b w:val="0"/>
                <w:bCs w:val="0"/>
                <w:i w:val="0"/>
                <w:iCs w:val="0"/>
                <w:noProof/>
                <w:webHidden/>
                <w:sz w:val="20"/>
                <w:szCs w:val="20"/>
              </w:rPr>
            </w:r>
            <w:r w:rsidRPr="00CD2DD9">
              <w:rPr>
                <w:rFonts w:ascii="Verdana" w:hAnsi="Verdana"/>
                <w:b w:val="0"/>
                <w:bCs w:val="0"/>
                <w:i w:val="0"/>
                <w:iCs w:val="0"/>
                <w:noProof/>
                <w:webHidden/>
                <w:sz w:val="20"/>
                <w:szCs w:val="20"/>
              </w:rPr>
              <w:fldChar w:fldCharType="separate"/>
            </w:r>
            <w:r w:rsidRPr="00CD2DD9">
              <w:rPr>
                <w:rFonts w:ascii="Verdana" w:hAnsi="Verdana"/>
                <w:b w:val="0"/>
                <w:bCs w:val="0"/>
                <w:i w:val="0"/>
                <w:iCs w:val="0"/>
                <w:noProof/>
                <w:webHidden/>
                <w:sz w:val="20"/>
                <w:szCs w:val="20"/>
              </w:rPr>
              <w:t>24</w:t>
            </w:r>
            <w:r w:rsidRPr="00CD2DD9">
              <w:rPr>
                <w:rFonts w:ascii="Verdana" w:hAnsi="Verdana"/>
                <w:b w:val="0"/>
                <w:bCs w:val="0"/>
                <w:i w:val="0"/>
                <w:iCs w:val="0"/>
                <w:noProof/>
                <w:webHidden/>
                <w:sz w:val="20"/>
                <w:szCs w:val="20"/>
              </w:rPr>
              <w:fldChar w:fldCharType="end"/>
            </w:r>
          </w:hyperlink>
        </w:p>
        <w:p w14:paraId="43A864DF" w14:textId="128C1660" w:rsidR="00CE7830" w:rsidRPr="00CD2DD9" w:rsidRDefault="00CE7830">
          <w:pPr>
            <w:rPr>
              <w:rFonts w:ascii="Verdana" w:hAnsi="Verdana"/>
              <w:sz w:val="20"/>
              <w:szCs w:val="20"/>
            </w:rPr>
          </w:pPr>
          <w:r w:rsidRPr="00CD2DD9">
            <w:rPr>
              <w:rFonts w:ascii="Verdana" w:hAnsi="Verdana"/>
              <w:sz w:val="20"/>
              <w:szCs w:val="20"/>
              <w:lang w:val="es-ES"/>
            </w:rPr>
            <w:fldChar w:fldCharType="end"/>
          </w:r>
        </w:p>
      </w:sdtContent>
    </w:sdt>
    <w:p w14:paraId="51DBDA1C" w14:textId="77777777" w:rsidR="00A242AD" w:rsidRPr="00CD2DD9" w:rsidRDefault="00A242AD" w:rsidP="00A242AD">
      <w:pPr>
        <w:widowControl w:val="0"/>
        <w:spacing w:before="77" w:after="0" w:line="240" w:lineRule="auto"/>
        <w:jc w:val="center"/>
        <w:rPr>
          <w:rFonts w:ascii="Verdana" w:eastAsia="Arial" w:hAnsi="Verdana" w:cs="Arial"/>
          <w:sz w:val="20"/>
          <w:szCs w:val="20"/>
          <w:lang w:val="es-ES"/>
        </w:rPr>
      </w:pPr>
    </w:p>
    <w:p w14:paraId="4704099B" w14:textId="1E941593"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1A3286D8" w14:textId="59EA1D15"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39BF590C" w14:textId="2D17137B"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7219BEB9" w14:textId="032DFE11" w:rsidR="7C68E96A" w:rsidRPr="00CD2DD9" w:rsidRDefault="7C68E96A" w:rsidP="00647605">
      <w:pPr>
        <w:widowControl w:val="0"/>
        <w:spacing w:before="77" w:after="0" w:line="240" w:lineRule="auto"/>
        <w:jc w:val="both"/>
        <w:rPr>
          <w:rFonts w:ascii="Verdana" w:eastAsia="Arial" w:hAnsi="Verdana" w:cs="Arial"/>
          <w:sz w:val="20"/>
          <w:szCs w:val="20"/>
          <w:lang w:val="es-ES"/>
        </w:rPr>
      </w:pPr>
    </w:p>
    <w:p w14:paraId="42A8C2DC" w14:textId="52C29FA7" w:rsidR="7C68E96A" w:rsidRPr="00CD2DD9" w:rsidRDefault="231DB36D" w:rsidP="66582241">
      <w:pPr>
        <w:pStyle w:val="Ttulo1"/>
        <w:widowControl w:val="0"/>
        <w:numPr>
          <w:ilvl w:val="0"/>
          <w:numId w:val="0"/>
        </w:numPr>
        <w:shd w:val="clear" w:color="auto" w:fill="FFFFFF" w:themeFill="background1"/>
        <w:spacing w:before="0" w:after="150" w:line="240" w:lineRule="auto"/>
        <w:ind w:left="432"/>
        <w:jc w:val="both"/>
        <w:rPr>
          <w:rFonts w:eastAsia="Calibri" w:cs="Calibri"/>
          <w:color w:val="auto"/>
          <w:sz w:val="20"/>
          <w:szCs w:val="20"/>
          <w:lang w:val="es-ES"/>
        </w:rPr>
      </w:pPr>
      <w:bookmarkStart w:id="0" w:name="_Toc223469729"/>
      <w:bookmarkStart w:id="1" w:name="_Toc1712689426"/>
      <w:bookmarkStart w:id="2" w:name="_Toc1728666657"/>
      <w:bookmarkStart w:id="3" w:name="_Toc263767036"/>
      <w:bookmarkStart w:id="4" w:name="_Toc1888185484"/>
      <w:bookmarkStart w:id="5" w:name="_Toc166265456"/>
      <w:bookmarkStart w:id="6" w:name="_Toc350395277"/>
      <w:bookmarkStart w:id="7" w:name="_Toc234515406"/>
      <w:r w:rsidRPr="00CD2DD9">
        <w:rPr>
          <w:rFonts w:eastAsia="Calibri" w:cs="Calibri"/>
          <w:color w:val="auto"/>
          <w:sz w:val="20"/>
          <w:szCs w:val="20"/>
          <w:lang w:val="es-ES"/>
        </w:rPr>
        <w:lastRenderedPageBreak/>
        <w:t>ACRÓNIMOS Y SIGLAS</w:t>
      </w:r>
      <w:bookmarkEnd w:id="0"/>
      <w:bookmarkEnd w:id="1"/>
      <w:bookmarkEnd w:id="2"/>
      <w:bookmarkEnd w:id="3"/>
      <w:bookmarkEnd w:id="4"/>
      <w:bookmarkEnd w:id="5"/>
      <w:bookmarkEnd w:id="6"/>
      <w:bookmarkEnd w:id="7"/>
    </w:p>
    <w:p w14:paraId="35C62DDF" w14:textId="2B8C4947"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 xml:space="preserve"> </w:t>
      </w:r>
    </w:p>
    <w:p w14:paraId="03797DBF" w14:textId="7BCCBCD1"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EE: Establecimientos educativos</w:t>
      </w:r>
    </w:p>
    <w:p w14:paraId="18739CA2" w14:textId="0F5D1950"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 xml:space="preserve">ETC: Entidades Territoriales Certificadas en Educación </w:t>
      </w:r>
    </w:p>
    <w:p w14:paraId="6E3598E5" w14:textId="1ED3BA8E" w:rsidR="47FC33DD" w:rsidRPr="00CD2DD9" w:rsidRDefault="47FC33DD" w:rsidP="488B2BCD">
      <w:pPr>
        <w:widowControl w:val="0"/>
        <w:jc w:val="both"/>
        <w:rPr>
          <w:rFonts w:ascii="Verdana" w:eastAsia="Calibri" w:hAnsi="Verdana" w:cs="Calibri"/>
          <w:sz w:val="20"/>
          <w:szCs w:val="20"/>
          <w:lang w:val="es-ES"/>
        </w:rPr>
      </w:pPr>
      <w:r w:rsidRPr="00CD2DD9">
        <w:rPr>
          <w:rFonts w:ascii="Verdana" w:eastAsia="Calibri" w:hAnsi="Verdana" w:cs="Calibri"/>
          <w:sz w:val="20"/>
          <w:szCs w:val="20"/>
          <w:lang w:val="es-ES"/>
        </w:rPr>
        <w:t xml:space="preserve">I.E: Institución Educativa. </w:t>
      </w:r>
    </w:p>
    <w:p w14:paraId="5E835565" w14:textId="07B33CB2"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GIRE: Gestión Integral del Riesgo Escolar y Educación en Emergencias</w:t>
      </w:r>
    </w:p>
    <w:p w14:paraId="4F5C65C8" w14:textId="767A5443"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MEN: Ministerio de Educación Nacional</w:t>
      </w:r>
    </w:p>
    <w:p w14:paraId="3DC39896" w14:textId="4963DFB4"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NNA</w:t>
      </w:r>
      <w:r w:rsidRPr="00CD2DD9">
        <w:rPr>
          <w:rFonts w:ascii="Verdana" w:hAnsi="Verdana"/>
          <w:sz w:val="20"/>
          <w:szCs w:val="20"/>
          <w:lang w:val="es-ES"/>
        </w:rPr>
        <w:t>J: Niñas, niños, adolescentes, jóvenes</w:t>
      </w:r>
      <w:r w:rsidR="3ABA385B" w:rsidRPr="00CD2DD9">
        <w:rPr>
          <w:rFonts w:ascii="Verdana" w:hAnsi="Verdana"/>
          <w:sz w:val="20"/>
          <w:szCs w:val="20"/>
          <w:lang w:val="es-ES"/>
        </w:rPr>
        <w:t>.</w:t>
      </w:r>
    </w:p>
    <w:p w14:paraId="449F4A58" w14:textId="069C24B7" w:rsidR="3ABA385B" w:rsidRPr="00CD2DD9" w:rsidRDefault="3ABA385B" w:rsidP="488B2BCD">
      <w:pPr>
        <w:widowControl w:val="0"/>
        <w:jc w:val="both"/>
        <w:rPr>
          <w:rFonts w:ascii="Verdana" w:hAnsi="Verdana"/>
          <w:sz w:val="20"/>
          <w:szCs w:val="20"/>
          <w:lang w:val="es-ES"/>
        </w:rPr>
      </w:pPr>
      <w:r w:rsidRPr="00CD2DD9">
        <w:rPr>
          <w:rFonts w:ascii="Verdana" w:hAnsi="Verdana"/>
          <w:sz w:val="20"/>
          <w:szCs w:val="20"/>
          <w:lang w:val="es-ES"/>
        </w:rPr>
        <w:t xml:space="preserve">PAE: Programa de Alimentación Escolar. </w:t>
      </w:r>
    </w:p>
    <w:p w14:paraId="7C22EFCC" w14:textId="0AD6B32E" w:rsidR="3C0DF4E2" w:rsidRPr="00CD2DD9" w:rsidRDefault="3C0DF4E2" w:rsidP="488B2BCD">
      <w:pPr>
        <w:widowControl w:val="0"/>
        <w:jc w:val="both"/>
        <w:rPr>
          <w:rFonts w:ascii="Verdana" w:eastAsia="Calibri" w:hAnsi="Verdana" w:cs="Calibri"/>
          <w:sz w:val="20"/>
          <w:szCs w:val="20"/>
        </w:rPr>
      </w:pPr>
      <w:r w:rsidRPr="00CD2DD9">
        <w:rPr>
          <w:rFonts w:ascii="Verdana" w:hAnsi="Verdana"/>
          <w:sz w:val="20"/>
          <w:szCs w:val="20"/>
        </w:rPr>
        <w:t xml:space="preserve">PEC, Proyectos Educativos Comunitarios </w:t>
      </w:r>
    </w:p>
    <w:p w14:paraId="2E9EE987" w14:textId="130BFD7C" w:rsidR="7D5F22D2" w:rsidRPr="00CD2DD9" w:rsidRDefault="7D5F22D2" w:rsidP="488B2BCD">
      <w:pPr>
        <w:widowControl w:val="0"/>
        <w:jc w:val="both"/>
        <w:rPr>
          <w:rFonts w:ascii="Verdana" w:eastAsia="Calibri" w:hAnsi="Verdana" w:cs="Calibri"/>
          <w:sz w:val="20"/>
          <w:szCs w:val="20"/>
          <w:lang w:val="es-ES"/>
        </w:rPr>
      </w:pPr>
      <w:r w:rsidRPr="00CD2DD9">
        <w:rPr>
          <w:rFonts w:ascii="Verdana" w:hAnsi="Verdana"/>
          <w:sz w:val="20"/>
          <w:szCs w:val="20"/>
          <w:lang w:val="es-ES"/>
        </w:rPr>
        <w:t xml:space="preserve">PEI: Proyecto Educativo </w:t>
      </w:r>
      <w:r w:rsidR="1A6FB60B" w:rsidRPr="00CD2DD9">
        <w:rPr>
          <w:rFonts w:ascii="Verdana" w:hAnsi="Verdana"/>
          <w:sz w:val="20"/>
          <w:szCs w:val="20"/>
          <w:lang w:val="es-ES"/>
        </w:rPr>
        <w:t>Institucional</w:t>
      </w:r>
      <w:r w:rsidRPr="00CD2DD9">
        <w:rPr>
          <w:rFonts w:ascii="Verdana" w:hAnsi="Verdana"/>
          <w:sz w:val="20"/>
          <w:szCs w:val="20"/>
          <w:lang w:val="es-ES"/>
        </w:rPr>
        <w:t xml:space="preserve"> </w:t>
      </w:r>
    </w:p>
    <w:p w14:paraId="1578CA52" w14:textId="007B8A32" w:rsidR="7A7B089E" w:rsidRPr="00CD2DD9" w:rsidRDefault="7A7B089E" w:rsidP="488B2BCD">
      <w:pPr>
        <w:widowControl w:val="0"/>
        <w:jc w:val="both"/>
        <w:rPr>
          <w:rFonts w:ascii="Verdana" w:eastAsia="Calibri" w:hAnsi="Verdana" w:cs="Calibri"/>
          <w:sz w:val="20"/>
          <w:szCs w:val="20"/>
        </w:rPr>
      </w:pPr>
      <w:r w:rsidRPr="00CD2DD9">
        <w:rPr>
          <w:rFonts w:ascii="Verdana" w:hAnsi="Verdana"/>
          <w:sz w:val="20"/>
          <w:szCs w:val="20"/>
        </w:rPr>
        <w:t xml:space="preserve">PIER:  </w:t>
      </w:r>
      <w:r w:rsidR="16D15D73" w:rsidRPr="00CD2DD9">
        <w:rPr>
          <w:rFonts w:ascii="Verdana" w:hAnsi="Verdana"/>
          <w:sz w:val="20"/>
          <w:szCs w:val="20"/>
        </w:rPr>
        <w:t>Proyectos Institucionales Educativos Rurales (PIER)</w:t>
      </w:r>
    </w:p>
    <w:p w14:paraId="24F09CFA" w14:textId="329BD2B4" w:rsidR="7C68E96A" w:rsidRPr="00CD2DD9" w:rsidRDefault="27C09DAA" w:rsidP="488B2BCD">
      <w:pPr>
        <w:jc w:val="both"/>
        <w:rPr>
          <w:rFonts w:ascii="Verdana" w:eastAsia="Calibri" w:hAnsi="Verdana" w:cs="Calibri"/>
          <w:sz w:val="20"/>
          <w:szCs w:val="20"/>
          <w:lang w:val="es-ES"/>
        </w:rPr>
      </w:pPr>
      <w:r w:rsidRPr="00CD2DD9">
        <w:rPr>
          <w:rFonts w:ascii="Verdana" w:hAnsi="Verdana"/>
          <w:sz w:val="20"/>
          <w:szCs w:val="20"/>
          <w:lang w:val="es-ES"/>
        </w:rPr>
        <w:t>PND: Plan Nacional de Desarrollo.</w:t>
      </w:r>
    </w:p>
    <w:p w14:paraId="36AF0050" w14:textId="3170E24B" w:rsidR="7C68E96A" w:rsidRPr="00CD2DD9" w:rsidRDefault="7D90C3F2" w:rsidP="488B2BCD">
      <w:pPr>
        <w:widowControl w:val="0"/>
        <w:jc w:val="both"/>
        <w:rPr>
          <w:rFonts w:ascii="Verdana" w:eastAsia="Calibri" w:hAnsi="Verdana" w:cs="Calibri"/>
          <w:sz w:val="20"/>
          <w:szCs w:val="20"/>
          <w:lang w:val="es-ES"/>
        </w:rPr>
      </w:pPr>
      <w:r w:rsidRPr="00CD2DD9">
        <w:rPr>
          <w:rFonts w:ascii="Verdana" w:hAnsi="Verdana"/>
          <w:sz w:val="20"/>
          <w:szCs w:val="20"/>
          <w:lang w:val="es-ES"/>
        </w:rPr>
        <w:t>SIMAT: Sistema Integrado de Matrícula</w:t>
      </w:r>
    </w:p>
    <w:p w14:paraId="6EFCD4D2" w14:textId="2AC62743" w:rsidR="7C68E96A" w:rsidRPr="00CD2DD9" w:rsidRDefault="7D90C3F2" w:rsidP="4568BA2C">
      <w:pPr>
        <w:widowControl w:val="0"/>
        <w:jc w:val="both"/>
        <w:rPr>
          <w:rFonts w:ascii="Verdana" w:eastAsia="Calibri" w:hAnsi="Verdana" w:cs="Calibri"/>
          <w:sz w:val="20"/>
          <w:szCs w:val="20"/>
          <w:lang w:val="es-ES"/>
        </w:rPr>
      </w:pPr>
      <w:r w:rsidRPr="00CD2DD9">
        <w:rPr>
          <w:rFonts w:ascii="Verdana" w:hAnsi="Verdana"/>
          <w:sz w:val="20"/>
          <w:szCs w:val="20"/>
          <w:lang w:val="es-ES"/>
        </w:rPr>
        <w:t xml:space="preserve">SIMPADE: Sistema de </w:t>
      </w:r>
      <w:r w:rsidR="127E17F5" w:rsidRPr="00CD2DD9">
        <w:rPr>
          <w:rFonts w:ascii="Verdana" w:hAnsi="Verdana"/>
          <w:sz w:val="20"/>
          <w:szCs w:val="20"/>
          <w:lang w:val="es-ES"/>
        </w:rPr>
        <w:t xml:space="preserve">Información para el </w:t>
      </w:r>
      <w:r w:rsidRPr="00CD2DD9">
        <w:rPr>
          <w:rFonts w:ascii="Verdana" w:hAnsi="Verdana"/>
          <w:sz w:val="20"/>
          <w:szCs w:val="20"/>
          <w:lang w:val="es-ES"/>
        </w:rPr>
        <w:t>Monitoreo</w:t>
      </w:r>
      <w:r w:rsidR="7338B085" w:rsidRPr="00CD2DD9">
        <w:rPr>
          <w:rFonts w:ascii="Verdana" w:hAnsi="Verdana"/>
          <w:sz w:val="20"/>
          <w:szCs w:val="20"/>
          <w:lang w:val="es-ES"/>
        </w:rPr>
        <w:t xml:space="preserve">, </w:t>
      </w:r>
      <w:r w:rsidRPr="00CD2DD9">
        <w:rPr>
          <w:rFonts w:ascii="Verdana" w:eastAsia="Calibri" w:hAnsi="Verdana" w:cs="Calibri"/>
          <w:sz w:val="20"/>
          <w:szCs w:val="20"/>
          <w:lang w:val="es-ES"/>
        </w:rPr>
        <w:t xml:space="preserve">Prevención </w:t>
      </w:r>
      <w:r w:rsidR="7CC51E11" w:rsidRPr="00CD2DD9">
        <w:rPr>
          <w:rFonts w:ascii="Verdana" w:eastAsia="Calibri" w:hAnsi="Verdana" w:cs="Calibri"/>
          <w:sz w:val="20"/>
          <w:szCs w:val="20"/>
          <w:lang w:val="es-ES"/>
        </w:rPr>
        <w:t xml:space="preserve">y Análisis </w:t>
      </w:r>
      <w:r w:rsidRPr="00CD2DD9">
        <w:rPr>
          <w:rFonts w:ascii="Verdana" w:eastAsia="Calibri" w:hAnsi="Verdana" w:cs="Calibri"/>
          <w:sz w:val="20"/>
          <w:szCs w:val="20"/>
          <w:lang w:val="es-ES"/>
        </w:rPr>
        <w:t>de la Deserción Escolar</w:t>
      </w:r>
    </w:p>
    <w:p w14:paraId="33E0F9F5" w14:textId="14D910D2" w:rsidR="7C68E96A" w:rsidRPr="00CD2DD9" w:rsidRDefault="44D754A4" w:rsidP="488B2BCD">
      <w:pPr>
        <w:widowControl w:val="0"/>
        <w:jc w:val="both"/>
        <w:rPr>
          <w:rFonts w:ascii="Verdana" w:eastAsia="Calibri" w:hAnsi="Verdana" w:cs="Calibri"/>
          <w:sz w:val="20"/>
          <w:szCs w:val="20"/>
          <w:lang w:val="es-ES"/>
        </w:rPr>
      </w:pPr>
      <w:proofErr w:type="spellStart"/>
      <w:r w:rsidRPr="00CD2DD9">
        <w:rPr>
          <w:rFonts w:ascii="Verdana" w:eastAsia="Calibri" w:hAnsi="Verdana" w:cs="Calibri"/>
          <w:sz w:val="20"/>
          <w:szCs w:val="20"/>
          <w:lang w:val="es-ES"/>
        </w:rPr>
        <w:t>UApA</w:t>
      </w:r>
      <w:proofErr w:type="spellEnd"/>
      <w:r w:rsidRPr="00CD2DD9">
        <w:rPr>
          <w:rFonts w:ascii="Verdana" w:eastAsia="Calibri" w:hAnsi="Verdana" w:cs="Calibri"/>
          <w:sz w:val="20"/>
          <w:szCs w:val="20"/>
          <w:lang w:val="es-ES"/>
        </w:rPr>
        <w:t xml:space="preserve">: Unidad Administrativa Especial de alimentación Escolar, Alimentos para Aprender. </w:t>
      </w:r>
    </w:p>
    <w:p w14:paraId="17BF5196" w14:textId="3AEF2D3B" w:rsidR="7C68E96A" w:rsidRPr="00CD2DD9" w:rsidRDefault="7C68E96A" w:rsidP="66582241">
      <w:pPr>
        <w:widowControl w:val="0"/>
        <w:jc w:val="both"/>
        <w:rPr>
          <w:rFonts w:ascii="Verdana" w:eastAsia="Calibri" w:hAnsi="Verdana" w:cs="Calibri"/>
          <w:sz w:val="20"/>
          <w:szCs w:val="20"/>
          <w:lang w:val="es-ES"/>
        </w:rPr>
      </w:pPr>
    </w:p>
    <w:p w14:paraId="49FF88BA" w14:textId="5CF2BEA0" w:rsidR="7C68E96A" w:rsidRPr="00CD2DD9" w:rsidRDefault="7C68E96A" w:rsidP="66582241">
      <w:pPr>
        <w:widowControl w:val="0"/>
        <w:jc w:val="both"/>
        <w:rPr>
          <w:rFonts w:ascii="Verdana" w:eastAsia="Calibri" w:hAnsi="Verdana" w:cs="Calibri"/>
          <w:sz w:val="20"/>
          <w:szCs w:val="20"/>
          <w:lang w:val="es-ES"/>
        </w:rPr>
      </w:pPr>
    </w:p>
    <w:p w14:paraId="60499805" w14:textId="0FBC471D" w:rsidR="7C68E96A" w:rsidRPr="00CD2DD9" w:rsidRDefault="7C68E96A" w:rsidP="00647605">
      <w:pPr>
        <w:widowControl w:val="0"/>
        <w:spacing w:before="77" w:after="0" w:line="240" w:lineRule="auto"/>
        <w:jc w:val="both"/>
        <w:rPr>
          <w:rFonts w:ascii="Verdana" w:eastAsia="Arial" w:hAnsi="Verdana" w:cs="Arial"/>
          <w:sz w:val="20"/>
          <w:szCs w:val="20"/>
          <w:lang w:val="es-ES"/>
        </w:rPr>
      </w:pPr>
    </w:p>
    <w:p w14:paraId="02D00582" w14:textId="71BEFFD6" w:rsidR="7C68E96A" w:rsidRPr="00CD2DD9" w:rsidRDefault="7C68E96A" w:rsidP="00647605">
      <w:pPr>
        <w:widowControl w:val="0"/>
        <w:spacing w:before="77" w:after="0" w:line="240" w:lineRule="auto"/>
        <w:jc w:val="both"/>
        <w:rPr>
          <w:rFonts w:ascii="Verdana" w:eastAsia="Arial" w:hAnsi="Verdana" w:cs="Arial"/>
          <w:sz w:val="20"/>
          <w:szCs w:val="20"/>
          <w:lang w:val="es-ES"/>
        </w:rPr>
      </w:pPr>
    </w:p>
    <w:p w14:paraId="7E7D8A6F" w14:textId="65B19B8F" w:rsidR="00647605" w:rsidRPr="00CD2DD9" w:rsidRDefault="5F384CA8" w:rsidP="00142C0C">
      <w:pPr>
        <w:pStyle w:val="Ttulo1"/>
        <w:numPr>
          <w:ilvl w:val="0"/>
          <w:numId w:val="112"/>
        </w:numPr>
        <w:jc w:val="both"/>
        <w:rPr>
          <w:rFonts w:eastAsia="Arial" w:cs="Arial"/>
          <w:color w:val="auto"/>
          <w:spacing w:val="-2"/>
          <w:sz w:val="20"/>
          <w:szCs w:val="20"/>
          <w:lang w:val="es-ES"/>
        </w:rPr>
      </w:pPr>
      <w:bookmarkStart w:id="8" w:name="_Toc1318819982"/>
      <w:bookmarkStart w:id="9" w:name="_Toc1692088498"/>
      <w:bookmarkStart w:id="10" w:name="_Toc1799784623"/>
      <w:bookmarkStart w:id="11" w:name="_Toc53310450"/>
      <w:bookmarkStart w:id="12" w:name="_Toc1242623700"/>
      <w:bookmarkStart w:id="13" w:name="_Toc46837735"/>
      <w:bookmarkStart w:id="14" w:name="_Toc1152465835"/>
      <w:bookmarkStart w:id="15" w:name="_Toc234515407"/>
      <w:r w:rsidRPr="00CD2DD9">
        <w:rPr>
          <w:rFonts w:eastAsia="Arial" w:cs="Arial"/>
          <w:color w:val="auto"/>
          <w:spacing w:val="-2"/>
          <w:sz w:val="20"/>
          <w:szCs w:val="20"/>
          <w:lang w:val="es-ES"/>
        </w:rPr>
        <w:t>INTRODUCCIÓN</w:t>
      </w:r>
      <w:bookmarkEnd w:id="8"/>
      <w:bookmarkEnd w:id="9"/>
      <w:bookmarkEnd w:id="10"/>
      <w:bookmarkEnd w:id="11"/>
      <w:bookmarkEnd w:id="12"/>
      <w:bookmarkEnd w:id="13"/>
      <w:bookmarkEnd w:id="14"/>
      <w:bookmarkEnd w:id="15"/>
    </w:p>
    <w:p w14:paraId="2D8EBAE5" w14:textId="4CD78CD6" w:rsidR="00647605" w:rsidRPr="00CD2DD9" w:rsidRDefault="00647605" w:rsidP="00647605">
      <w:pPr>
        <w:jc w:val="both"/>
        <w:rPr>
          <w:rFonts w:ascii="Verdana" w:hAnsi="Verdana"/>
          <w:sz w:val="20"/>
          <w:szCs w:val="20"/>
        </w:rPr>
      </w:pPr>
      <w:r w:rsidRPr="00CD2DD9">
        <w:rPr>
          <w:rFonts w:ascii="Verdana" w:eastAsia="Arial" w:hAnsi="Verdana" w:cs="Arial"/>
          <w:spacing w:val="-2"/>
          <w:sz w:val="20"/>
          <w:szCs w:val="20"/>
          <w:lang w:val="es-ES"/>
        </w:rPr>
        <w:t xml:space="preserve">El presente documento constituye la hoja de ruta estratégica para las Entidades Territoriales Certificadas (ETC) en la formulación e implementación de sus Planes de Permanencia Educativa. En un contexto donde la educación es </w:t>
      </w:r>
      <w:r w:rsidR="68DC338F" w:rsidRPr="00CD2DD9">
        <w:rPr>
          <w:rFonts w:ascii="Verdana" w:eastAsia="Arial" w:hAnsi="Verdana" w:cs="Arial"/>
          <w:sz w:val="20"/>
          <w:szCs w:val="20"/>
          <w:lang w:val="es-ES"/>
        </w:rPr>
        <w:t>un derecho fundamental</w:t>
      </w:r>
      <w:r w:rsidR="2D203212" w:rsidRPr="00CD2DD9">
        <w:rPr>
          <w:rFonts w:ascii="Verdana" w:eastAsia="Arial" w:hAnsi="Verdana" w:cs="Arial"/>
          <w:sz w:val="20"/>
          <w:szCs w:val="20"/>
          <w:lang w:val="es-ES"/>
        </w:rPr>
        <w:t xml:space="preserve"> para el desarrollo y protección de la infancia. además</w:t>
      </w:r>
      <w:r w:rsidR="39E75589" w:rsidRPr="00CD2DD9">
        <w:rPr>
          <w:rFonts w:ascii="Verdana" w:eastAsia="Arial" w:hAnsi="Verdana" w:cs="Arial"/>
          <w:sz w:val="20"/>
          <w:szCs w:val="20"/>
          <w:lang w:val="es-ES"/>
        </w:rPr>
        <w:t xml:space="preserve"> de ser</w:t>
      </w:r>
      <w:r w:rsidRPr="00CD2DD9">
        <w:rPr>
          <w:rFonts w:ascii="Verdana" w:eastAsia="Arial" w:hAnsi="Verdana" w:cs="Arial"/>
          <w:sz w:val="20"/>
          <w:szCs w:val="20"/>
          <w:lang w:val="es-ES"/>
        </w:rPr>
        <w:t xml:space="preserve"> pilar de la transformación social, este instrumento busca articular las acciones administrativas, pedagógicas y financieras para garantizar que los niños, niñas, adolescentes</w:t>
      </w:r>
      <w:r w:rsidR="26523621" w:rsidRPr="00CD2DD9">
        <w:rPr>
          <w:rFonts w:ascii="Verdana" w:eastAsia="Arial" w:hAnsi="Verdana" w:cs="Arial"/>
          <w:sz w:val="20"/>
          <w:szCs w:val="20"/>
          <w:lang w:val="es-ES"/>
        </w:rPr>
        <w:t>,</w:t>
      </w:r>
      <w:r w:rsidRPr="00CD2DD9">
        <w:rPr>
          <w:rFonts w:ascii="Verdana" w:eastAsia="Arial" w:hAnsi="Verdana" w:cs="Arial"/>
          <w:sz w:val="20"/>
          <w:szCs w:val="20"/>
          <w:lang w:val="es-ES"/>
        </w:rPr>
        <w:t xml:space="preserve"> jóvenes </w:t>
      </w:r>
      <w:r w:rsidR="70892D80" w:rsidRPr="00CD2DD9">
        <w:rPr>
          <w:rFonts w:ascii="Verdana" w:eastAsia="Arial" w:hAnsi="Verdana" w:cs="Arial"/>
          <w:sz w:val="20"/>
          <w:szCs w:val="20"/>
          <w:lang w:val="es-ES"/>
        </w:rPr>
        <w:t xml:space="preserve">y adultos </w:t>
      </w:r>
      <w:r w:rsidRPr="00CD2DD9">
        <w:rPr>
          <w:rFonts w:ascii="Verdana" w:eastAsia="Arial" w:hAnsi="Verdana" w:cs="Arial"/>
          <w:sz w:val="20"/>
          <w:szCs w:val="20"/>
          <w:lang w:val="es-ES"/>
        </w:rPr>
        <w:lastRenderedPageBreak/>
        <w:t>(NNAJ</w:t>
      </w:r>
      <w:r w:rsidR="4526845F" w:rsidRPr="00CD2DD9">
        <w:rPr>
          <w:rFonts w:ascii="Verdana" w:eastAsia="Arial" w:hAnsi="Verdana" w:cs="Arial"/>
          <w:sz w:val="20"/>
          <w:szCs w:val="20"/>
          <w:lang w:val="es-ES"/>
        </w:rPr>
        <w:t>A</w:t>
      </w:r>
      <w:r w:rsidRPr="00CD2DD9">
        <w:rPr>
          <w:rFonts w:ascii="Verdana" w:eastAsia="Arial" w:hAnsi="Verdana" w:cs="Arial"/>
          <w:sz w:val="20"/>
          <w:szCs w:val="20"/>
          <w:lang w:val="es-ES"/>
        </w:rPr>
        <w:t>) no solo ingresen al sistema</w:t>
      </w:r>
      <w:r w:rsidR="08400E74" w:rsidRPr="00CD2DD9">
        <w:rPr>
          <w:rFonts w:ascii="Verdana" w:eastAsia="Arial" w:hAnsi="Verdana" w:cs="Arial"/>
          <w:sz w:val="20"/>
          <w:szCs w:val="20"/>
          <w:lang w:val="es-ES"/>
        </w:rPr>
        <w:t xml:space="preserve"> </w:t>
      </w:r>
      <w:r w:rsidR="119F9C87" w:rsidRPr="00CD2DD9">
        <w:rPr>
          <w:rFonts w:ascii="Verdana" w:eastAsia="Arial" w:hAnsi="Verdana" w:cs="Arial"/>
          <w:sz w:val="20"/>
          <w:szCs w:val="20"/>
          <w:lang w:val="es-ES"/>
        </w:rPr>
        <w:t>educativo</w:t>
      </w:r>
      <w:r w:rsidRPr="00CD2DD9">
        <w:rPr>
          <w:rFonts w:ascii="Verdana" w:eastAsia="Arial" w:hAnsi="Verdana" w:cs="Arial"/>
          <w:sz w:val="20"/>
          <w:szCs w:val="20"/>
          <w:lang w:val="es-ES"/>
        </w:rPr>
        <w:t xml:space="preserve">, sino que transiten por </w:t>
      </w:r>
      <w:r w:rsidR="4CAFA4EA" w:rsidRPr="00CD2DD9">
        <w:rPr>
          <w:rFonts w:ascii="Verdana" w:eastAsia="Arial" w:hAnsi="Verdana" w:cs="Arial"/>
          <w:sz w:val="20"/>
          <w:szCs w:val="20"/>
          <w:lang w:val="es-ES"/>
        </w:rPr>
        <w:t>el</w:t>
      </w:r>
      <w:r w:rsidRPr="00CD2DD9">
        <w:rPr>
          <w:rFonts w:ascii="Verdana" w:eastAsia="Arial" w:hAnsi="Verdana" w:cs="Arial"/>
          <w:sz w:val="20"/>
          <w:szCs w:val="20"/>
          <w:lang w:val="es-ES"/>
        </w:rPr>
        <w:t xml:space="preserve"> con éxito hasta culminar sus trayectorias educativas completas</w:t>
      </w:r>
      <w:r w:rsidR="00632597" w:rsidRPr="00CD2DD9">
        <w:rPr>
          <w:rStyle w:val="Refdenotaalpie"/>
          <w:rFonts w:ascii="Verdana" w:eastAsia="Arial" w:hAnsi="Verdana" w:cs="Arial"/>
          <w:sz w:val="20"/>
          <w:szCs w:val="20"/>
          <w:lang w:val="es-ES"/>
        </w:rPr>
        <w:footnoteReference w:id="2"/>
      </w:r>
      <w:r w:rsidRPr="00CD2DD9">
        <w:rPr>
          <w:rFonts w:ascii="Verdana" w:eastAsia="Arial" w:hAnsi="Verdana" w:cs="Arial"/>
          <w:sz w:val="20"/>
          <w:szCs w:val="20"/>
          <w:lang w:val="es-ES"/>
        </w:rPr>
        <w:t xml:space="preserve">. </w:t>
      </w:r>
    </w:p>
    <w:p w14:paraId="69A9A852" w14:textId="65987095" w:rsidR="00647605" w:rsidRPr="00CD2DD9" w:rsidRDefault="00647605" w:rsidP="00647605">
      <w:pPr>
        <w:jc w:val="both"/>
        <w:rPr>
          <w:rFonts w:ascii="Verdana" w:eastAsia="Arial" w:hAnsi="Verdana" w:cs="Arial"/>
          <w:spacing w:val="-2"/>
          <w:sz w:val="20"/>
          <w:szCs w:val="20"/>
          <w:lang w:val="es-ES"/>
        </w:rPr>
      </w:pPr>
      <w:r w:rsidRPr="00CD2DD9">
        <w:rPr>
          <w:rFonts w:ascii="Verdana" w:eastAsia="Arial" w:hAnsi="Verdana" w:cs="Arial"/>
          <w:sz w:val="20"/>
          <w:szCs w:val="20"/>
          <w:lang w:val="es-ES"/>
        </w:rPr>
        <w:t>A través de este lineamiento, se promueve una gestión territorial proactiva, basada en la equidad y el reconocimiento de las particularidades regionales de Colombia.</w:t>
      </w:r>
    </w:p>
    <w:p w14:paraId="3FFB8C5A" w14:textId="68FACC5A" w:rsidR="00605855" w:rsidRPr="00CD2DD9" w:rsidRDefault="00605855" w:rsidP="00647605">
      <w:pPr>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El plan de permanencia es liderado por la Secretaría de Educación de la ETC, en articulación con directivos docentes, orientadores y equipos interdisciplinarios, fundamentado en la corresponsabilidad establecida en el Artículo 67 de la Constitución Política, debe estar alineado con el periodo 2022-2026, con planeación y seguimiento anual</w:t>
      </w:r>
      <w:r w:rsidR="006C00A5" w:rsidRPr="00CD2DD9">
        <w:rPr>
          <w:rStyle w:val="Refdenotaalpie"/>
          <w:rFonts w:ascii="Verdana" w:eastAsia="Arial" w:hAnsi="Verdana" w:cs="Arial"/>
          <w:spacing w:val="-2"/>
          <w:sz w:val="20"/>
          <w:szCs w:val="20"/>
          <w:lang w:val="es-ES"/>
        </w:rPr>
        <w:footnoteReference w:id="3"/>
      </w:r>
      <w:r w:rsidRPr="00CD2DD9">
        <w:rPr>
          <w:rFonts w:ascii="Verdana" w:eastAsia="Arial" w:hAnsi="Verdana" w:cs="Arial"/>
          <w:spacing w:val="-2"/>
          <w:sz w:val="20"/>
          <w:szCs w:val="20"/>
          <w:lang w:val="es-ES"/>
        </w:rPr>
        <w:t>.</w:t>
      </w:r>
    </w:p>
    <w:p w14:paraId="554FBE58" w14:textId="571A7798" w:rsidR="00647605" w:rsidRPr="00CD2DD9" w:rsidRDefault="5F384CA8" w:rsidP="56838A80">
      <w:pPr>
        <w:pStyle w:val="Ttulo1"/>
        <w:ind w:left="450"/>
        <w:jc w:val="both"/>
        <w:rPr>
          <w:color w:val="auto"/>
          <w:sz w:val="20"/>
          <w:szCs w:val="20"/>
          <w:lang w:val="es-ES"/>
        </w:rPr>
      </w:pPr>
      <w:bookmarkStart w:id="16" w:name="_Toc575160746"/>
      <w:bookmarkStart w:id="17" w:name="_Toc1940266564"/>
      <w:bookmarkStart w:id="18" w:name="_Toc787775974"/>
      <w:bookmarkStart w:id="19" w:name="_Toc1557905070"/>
      <w:bookmarkStart w:id="20" w:name="_Toc496446649"/>
      <w:bookmarkStart w:id="21" w:name="_Toc2060997525"/>
      <w:bookmarkStart w:id="22" w:name="_Toc281239618"/>
      <w:bookmarkStart w:id="23" w:name="_Toc234515408"/>
      <w:r w:rsidRPr="00CD2DD9">
        <w:rPr>
          <w:color w:val="auto"/>
          <w:sz w:val="20"/>
          <w:szCs w:val="20"/>
          <w:lang w:val="es-ES"/>
        </w:rPr>
        <w:t>ANTECEDENTES</w:t>
      </w:r>
      <w:bookmarkEnd w:id="16"/>
      <w:bookmarkEnd w:id="17"/>
      <w:bookmarkEnd w:id="18"/>
      <w:bookmarkEnd w:id="19"/>
      <w:bookmarkEnd w:id="20"/>
      <w:bookmarkEnd w:id="21"/>
      <w:bookmarkEnd w:id="22"/>
      <w:bookmarkEnd w:id="23"/>
    </w:p>
    <w:p w14:paraId="05EF9461" w14:textId="285E13DF" w:rsidR="00647605" w:rsidRPr="00CD2DD9" w:rsidRDefault="00647605" w:rsidP="21BCAE89">
      <w:pPr>
        <w:jc w:val="both"/>
        <w:rPr>
          <w:rFonts w:ascii="Verdana" w:hAnsi="Verdana"/>
          <w:sz w:val="20"/>
          <w:szCs w:val="20"/>
        </w:rPr>
      </w:pPr>
      <w:r w:rsidRPr="00CD2DD9">
        <w:rPr>
          <w:rFonts w:ascii="Verdana" w:eastAsia="Arial" w:hAnsi="Verdana" w:cs="Arial"/>
          <w:spacing w:val="-2"/>
          <w:sz w:val="20"/>
          <w:szCs w:val="20"/>
          <w:lang w:val="es-ES"/>
        </w:rPr>
        <w:t xml:space="preserve">Históricamente, el sistema educativo colombiano ha enfrentado desafíos estructurales relacionados con la deserción escolar, acentuados por factores </w:t>
      </w:r>
      <w:r w:rsidRPr="00CD2DD9">
        <w:rPr>
          <w:rFonts w:ascii="Verdana" w:eastAsia="Arial" w:hAnsi="Verdana" w:cs="Arial"/>
          <w:sz w:val="20"/>
          <w:szCs w:val="20"/>
          <w:lang w:val="es-ES"/>
        </w:rPr>
        <w:t>socioeconómicos, el conflicto armado y las brechas de acceso en zonas rurales.</w:t>
      </w:r>
      <w:r w:rsidR="60E85FB7" w:rsidRPr="00CD2DD9">
        <w:rPr>
          <w:rFonts w:ascii="Verdana" w:eastAsia="Arial" w:hAnsi="Verdana" w:cs="Arial"/>
          <w:sz w:val="20"/>
          <w:szCs w:val="20"/>
          <w:lang w:val="es-ES"/>
        </w:rPr>
        <w:t xml:space="preserve"> </w:t>
      </w:r>
      <w:r w:rsidR="60E85FB7" w:rsidRPr="00CD2DD9">
        <w:rPr>
          <w:rFonts w:ascii="Verdana" w:hAnsi="Verdana"/>
          <w:sz w:val="20"/>
          <w:szCs w:val="20"/>
        </w:rPr>
        <w:t>Si bien los esfuerzos previos del sector se concentraron en la ampliación de la cobertura</w:t>
      </w:r>
      <w:r w:rsidR="12574BB4" w:rsidRPr="00CD2DD9">
        <w:rPr>
          <w:rFonts w:ascii="Verdana" w:hAnsi="Verdana"/>
          <w:sz w:val="20"/>
          <w:szCs w:val="20"/>
        </w:rPr>
        <w:t xml:space="preserve">, </w:t>
      </w:r>
      <w:r w:rsidR="60E85FB7" w:rsidRPr="00CD2DD9">
        <w:rPr>
          <w:rFonts w:ascii="Verdana" w:hAnsi="Verdana"/>
          <w:sz w:val="20"/>
          <w:szCs w:val="20"/>
        </w:rPr>
        <w:t>mediante la diversificación de estrategias de acces</w:t>
      </w:r>
      <w:r w:rsidR="3ABA8056" w:rsidRPr="00CD2DD9">
        <w:rPr>
          <w:rFonts w:ascii="Verdana" w:hAnsi="Verdana"/>
          <w:sz w:val="20"/>
          <w:szCs w:val="20"/>
        </w:rPr>
        <w:t>o</w:t>
      </w:r>
      <w:r w:rsidR="60E85FB7" w:rsidRPr="00CD2DD9">
        <w:rPr>
          <w:rFonts w:ascii="Verdana" w:hAnsi="Verdana"/>
          <w:sz w:val="20"/>
          <w:szCs w:val="20"/>
        </w:rPr>
        <w:t xml:space="preserve">, el análisis de las tasas </w:t>
      </w:r>
      <w:proofErr w:type="spellStart"/>
      <w:r w:rsidR="60E85FB7" w:rsidRPr="00CD2DD9">
        <w:rPr>
          <w:rFonts w:ascii="Verdana" w:hAnsi="Verdana"/>
          <w:sz w:val="20"/>
          <w:szCs w:val="20"/>
          <w:lang w:val="es-ES"/>
        </w:rPr>
        <w:t>intraanuales</w:t>
      </w:r>
      <w:proofErr w:type="spellEnd"/>
      <w:r w:rsidR="60E85FB7" w:rsidRPr="00CD2DD9">
        <w:rPr>
          <w:rFonts w:ascii="Verdana" w:hAnsi="Verdana"/>
          <w:sz w:val="20"/>
          <w:szCs w:val="20"/>
        </w:rPr>
        <w:t xml:space="preserve"> de deserción ha revelado la necesidad imperativa de migrar hacia un enfoque de permanencia con calidad y pertinencia en el territorio</w:t>
      </w:r>
      <w:r w:rsidR="001F5FDD" w:rsidRPr="00CD2DD9">
        <w:rPr>
          <w:rStyle w:val="Refdenotaalpie"/>
          <w:rFonts w:ascii="Verdana" w:hAnsi="Verdana"/>
          <w:sz w:val="20"/>
          <w:szCs w:val="20"/>
        </w:rPr>
        <w:footnoteReference w:id="4"/>
      </w:r>
      <w:r w:rsidR="60E85FB7" w:rsidRPr="00CD2DD9">
        <w:rPr>
          <w:rFonts w:ascii="Verdana" w:hAnsi="Verdana"/>
          <w:sz w:val="20"/>
          <w:szCs w:val="20"/>
        </w:rPr>
        <w:t>.</w:t>
      </w:r>
      <w:r w:rsidRPr="00CD2DD9">
        <w:rPr>
          <w:rFonts w:ascii="Verdana" w:eastAsia="Arial" w:hAnsi="Verdana" w:cs="Arial"/>
          <w:sz w:val="20"/>
          <w:szCs w:val="20"/>
          <w:lang w:val="es-ES"/>
        </w:rPr>
        <w:t xml:space="preserve"> </w:t>
      </w:r>
    </w:p>
    <w:p w14:paraId="750961D2" w14:textId="775EB2E7" w:rsidR="00647605" w:rsidRPr="00CD2DD9" w:rsidRDefault="00647605" w:rsidP="488B2BCD">
      <w:pPr>
        <w:jc w:val="both"/>
        <w:rPr>
          <w:rFonts w:ascii="Verdana" w:eastAsia="Arial" w:hAnsi="Verdana" w:cs="Arial"/>
          <w:sz w:val="20"/>
          <w:szCs w:val="20"/>
          <w:lang w:val="es-ES"/>
        </w:rPr>
      </w:pPr>
    </w:p>
    <w:p w14:paraId="44D118B7" w14:textId="104B982D" w:rsidR="00647605" w:rsidRPr="00CD2DD9" w:rsidRDefault="00647605" w:rsidP="21BCAE89">
      <w:pPr>
        <w:jc w:val="both"/>
        <w:rPr>
          <w:rFonts w:ascii="Verdana" w:hAnsi="Verdana"/>
          <w:sz w:val="20"/>
          <w:szCs w:val="20"/>
        </w:rPr>
      </w:pPr>
      <w:r w:rsidRPr="00CD2DD9">
        <w:rPr>
          <w:rFonts w:ascii="Verdana" w:eastAsia="Arial" w:hAnsi="Verdana" w:cs="Arial"/>
          <w:sz w:val="20"/>
          <w:szCs w:val="20"/>
          <w:lang w:val="es-ES"/>
        </w:rPr>
        <w:t xml:space="preserve"> </w:t>
      </w:r>
      <w:r w:rsidR="2520F2B3" w:rsidRPr="00CD2DD9">
        <w:rPr>
          <w:rFonts w:ascii="Verdana" w:hAnsi="Verdana"/>
          <w:sz w:val="20"/>
          <w:szCs w:val="20"/>
        </w:rPr>
        <w:t>Este docume</w:t>
      </w:r>
      <w:r w:rsidR="2520F2B3" w:rsidRPr="00CD2DD9">
        <w:rPr>
          <w:rFonts w:ascii="Verdana" w:hAnsi="Verdana"/>
          <w:sz w:val="20"/>
          <w:szCs w:val="20"/>
          <w:highlight w:val="cyan"/>
        </w:rPr>
        <w:t>nto se sustenta rigurosamente en el aprovechamiento de los sistemas oficiales del flujo de matrícula y</w:t>
      </w:r>
      <w:r w:rsidR="2520F2B3" w:rsidRPr="00CD2DD9">
        <w:rPr>
          <w:rFonts w:ascii="Verdana" w:hAnsi="Verdana"/>
          <w:sz w:val="20"/>
          <w:szCs w:val="20"/>
        </w:rPr>
        <w:t xml:space="preserve"> permanencia: el SIMAT, como base de datos nominal de la trayectoria escolar, y el SIMPADE, como el instrumento técnico para el registro de alertas y factores de riesgo de abandono</w:t>
      </w:r>
      <w:r w:rsidR="001F5FDD" w:rsidRPr="00CD2DD9">
        <w:rPr>
          <w:rStyle w:val="Refdenotaalpie"/>
          <w:rFonts w:ascii="Verdana" w:hAnsi="Verdana"/>
          <w:sz w:val="20"/>
          <w:szCs w:val="20"/>
        </w:rPr>
        <w:footnoteReference w:id="5"/>
      </w:r>
      <w:r w:rsidR="2520F2B3" w:rsidRPr="00CD2DD9">
        <w:rPr>
          <w:rFonts w:ascii="Verdana" w:hAnsi="Verdana"/>
          <w:sz w:val="20"/>
          <w:szCs w:val="20"/>
        </w:rPr>
        <w:t>. Asimismo, se alinea de forma directa con las metas del Plan Nacional de Desarrollo 2022-2026, el cual sitúa la permanencia como una condición esencial para la garantía del derecho fundamental a la educación y una prioridad del Estado</w:t>
      </w:r>
      <w:r w:rsidR="001F5FDD" w:rsidRPr="00CD2DD9">
        <w:rPr>
          <w:rStyle w:val="Refdenotaalpie"/>
          <w:rFonts w:ascii="Verdana" w:hAnsi="Verdana"/>
          <w:sz w:val="20"/>
          <w:szCs w:val="20"/>
        </w:rPr>
        <w:footnoteReference w:id="6"/>
      </w:r>
      <w:r w:rsidR="2520F2B3" w:rsidRPr="00CD2DD9">
        <w:rPr>
          <w:rFonts w:ascii="Verdana" w:hAnsi="Verdana"/>
          <w:sz w:val="20"/>
          <w:szCs w:val="20"/>
        </w:rPr>
        <w:t xml:space="preserve">. </w:t>
      </w:r>
    </w:p>
    <w:p w14:paraId="7BB3AF70" w14:textId="1D25C4D1" w:rsidR="00647605" w:rsidRPr="00CD2DD9" w:rsidRDefault="4FECAA93" w:rsidP="00116E0E">
      <w:pPr>
        <w:pStyle w:val="Ttulo1"/>
        <w:numPr>
          <w:ilvl w:val="0"/>
          <w:numId w:val="0"/>
        </w:numPr>
        <w:jc w:val="both"/>
        <w:rPr>
          <w:color w:val="auto"/>
          <w:sz w:val="20"/>
          <w:szCs w:val="20"/>
        </w:rPr>
      </w:pPr>
      <w:bookmarkStart w:id="24" w:name="_Toc2020372557"/>
      <w:bookmarkStart w:id="25" w:name="_Toc1561191410"/>
      <w:bookmarkStart w:id="26" w:name="_Toc1801444055"/>
      <w:bookmarkStart w:id="27" w:name="_Toc889638095"/>
      <w:bookmarkStart w:id="28" w:name="_Toc464068520"/>
      <w:bookmarkStart w:id="29" w:name="_Toc234515409"/>
      <w:r w:rsidRPr="00CD2DD9">
        <w:rPr>
          <w:rFonts w:eastAsiaTheme="minorEastAsia" w:cstheme="minorBidi"/>
          <w:color w:val="auto"/>
          <w:sz w:val="20"/>
          <w:szCs w:val="20"/>
        </w:rPr>
        <w:lastRenderedPageBreak/>
        <w:t xml:space="preserve">Evolución y contexto de la permanencia educativa en </w:t>
      </w:r>
      <w:r w:rsidR="7375B485" w:rsidRPr="00CD2DD9">
        <w:rPr>
          <w:rFonts w:eastAsiaTheme="minorEastAsia" w:cstheme="minorBidi"/>
          <w:color w:val="auto"/>
          <w:sz w:val="20"/>
          <w:szCs w:val="20"/>
        </w:rPr>
        <w:t>Colombia:</w:t>
      </w:r>
      <w:bookmarkEnd w:id="24"/>
      <w:bookmarkEnd w:id="25"/>
      <w:bookmarkEnd w:id="26"/>
      <w:bookmarkEnd w:id="27"/>
      <w:bookmarkEnd w:id="28"/>
      <w:bookmarkEnd w:id="29"/>
    </w:p>
    <w:p w14:paraId="7AA10E1D" w14:textId="33162C03" w:rsidR="00647605" w:rsidRPr="00CD2DD9" w:rsidRDefault="4FECAA93" w:rsidP="00116E0E">
      <w:pPr>
        <w:pStyle w:val="Ttulo3"/>
        <w:numPr>
          <w:ilvl w:val="0"/>
          <w:numId w:val="0"/>
        </w:numPr>
        <w:jc w:val="both"/>
        <w:rPr>
          <w:color w:val="auto"/>
          <w:sz w:val="20"/>
          <w:szCs w:val="20"/>
        </w:rPr>
      </w:pPr>
      <w:bookmarkStart w:id="30" w:name="_Toc705194037"/>
      <w:bookmarkStart w:id="31" w:name="_Toc1002772420"/>
      <w:bookmarkStart w:id="32" w:name="_Toc1081327811"/>
      <w:bookmarkStart w:id="33" w:name="_Toc2080190890"/>
      <w:bookmarkStart w:id="34" w:name="_Toc2008887373"/>
      <w:bookmarkStart w:id="35" w:name="_Toc234515410"/>
      <w:r w:rsidRPr="00CD2DD9">
        <w:rPr>
          <w:rFonts w:eastAsiaTheme="minorEastAsia" w:cstheme="minorBidi"/>
          <w:color w:val="auto"/>
          <w:sz w:val="20"/>
          <w:szCs w:val="20"/>
        </w:rPr>
        <w:t>1. El cambio de paradigma: Del acceso a la garantía de trayectorias educativas completas</w:t>
      </w:r>
      <w:bookmarkEnd w:id="30"/>
      <w:bookmarkEnd w:id="31"/>
      <w:bookmarkEnd w:id="32"/>
      <w:bookmarkEnd w:id="33"/>
      <w:bookmarkEnd w:id="34"/>
      <w:bookmarkEnd w:id="35"/>
    </w:p>
    <w:p w14:paraId="147087A6" w14:textId="1B79A781" w:rsidR="00647605" w:rsidRPr="00CD2DD9" w:rsidRDefault="6A7FA052" w:rsidP="00116E0E">
      <w:pPr>
        <w:jc w:val="both"/>
        <w:rPr>
          <w:rFonts w:ascii="Verdana" w:hAnsi="Verdana"/>
          <w:sz w:val="20"/>
          <w:szCs w:val="20"/>
        </w:rPr>
      </w:pPr>
      <w:r w:rsidRPr="00CD2DD9">
        <w:rPr>
          <w:rFonts w:ascii="Verdana" w:hAnsi="Verdana"/>
          <w:sz w:val="20"/>
          <w:szCs w:val="20"/>
        </w:rPr>
        <w:t>Históricamente, las políticas públicas del sector educativo en Colombia concentraron sus esfuerzos normativos y presupuestales en la expansión de la infraestructura y la ampliación de los cupos escolares (cobertura) para dar cumplimiento a los mandatos de la Ley General de Educación (Ley 115 de 1994)</w:t>
      </w:r>
      <w:r w:rsidR="001F5FDD" w:rsidRPr="00CD2DD9">
        <w:rPr>
          <w:rStyle w:val="Refdenotaalpie"/>
          <w:rFonts w:ascii="Verdana" w:hAnsi="Verdana"/>
          <w:sz w:val="20"/>
          <w:szCs w:val="20"/>
        </w:rPr>
        <w:footnoteReference w:id="7"/>
      </w:r>
      <w:r w:rsidRPr="00CD2DD9">
        <w:rPr>
          <w:rFonts w:ascii="Verdana" w:hAnsi="Verdana"/>
          <w:sz w:val="20"/>
          <w:szCs w:val="20"/>
        </w:rPr>
        <w:t>. Si bien este esfuerzo redujo las tasas de analfabetismo y universalizó el acceso a la educación primaria, el diseño institucional original subestimó los factores expulsores que operaban al interior del sistema y en los entornos familiares y comunitarios.</w:t>
      </w:r>
    </w:p>
    <w:p w14:paraId="305F6C4A" w14:textId="07B856C2" w:rsidR="00647605" w:rsidRPr="00CD2DD9" w:rsidRDefault="6A7FA052" w:rsidP="00116E0E">
      <w:pPr>
        <w:jc w:val="both"/>
        <w:rPr>
          <w:rFonts w:ascii="Verdana" w:hAnsi="Verdana"/>
          <w:sz w:val="20"/>
          <w:szCs w:val="20"/>
        </w:rPr>
      </w:pPr>
      <w:r w:rsidRPr="00CD2DD9">
        <w:rPr>
          <w:rFonts w:ascii="Verdana" w:hAnsi="Verdana"/>
          <w:sz w:val="20"/>
          <w:szCs w:val="20"/>
        </w:rPr>
        <w:t xml:space="preserve">A partir de la última década, el marco de la política pública sectorial ha transitado formalmente desde un enfoque centrado de forma exclusiva en el </w:t>
      </w:r>
      <w:r w:rsidRPr="00CD2DD9">
        <w:rPr>
          <w:rFonts w:ascii="Verdana" w:hAnsi="Verdana"/>
          <w:sz w:val="20"/>
          <w:szCs w:val="20"/>
          <w:lang w:val="es-ES"/>
        </w:rPr>
        <w:t>acceso</w:t>
      </w:r>
      <w:r w:rsidRPr="00CD2DD9">
        <w:rPr>
          <w:rFonts w:ascii="Verdana" w:hAnsi="Verdana"/>
          <w:sz w:val="20"/>
          <w:szCs w:val="20"/>
        </w:rPr>
        <w:t xml:space="preserve"> hacia la garantía de</w:t>
      </w:r>
      <w:r w:rsidRPr="00CD2DD9">
        <w:rPr>
          <w:rFonts w:ascii="Verdana" w:hAnsi="Verdana"/>
          <w:sz w:val="20"/>
          <w:szCs w:val="20"/>
          <w:lang w:val="es-ES"/>
        </w:rPr>
        <w:t xml:space="preserve"> Trayectorias Educativas Comple</w:t>
      </w:r>
      <w:r w:rsidRPr="00CD2DD9">
        <w:rPr>
          <w:rFonts w:ascii="Verdana" w:eastAsia="Verdana" w:hAnsi="Verdana" w:cs="Verdana"/>
          <w:sz w:val="20"/>
          <w:szCs w:val="20"/>
          <w:lang w:val="es-ES"/>
        </w:rPr>
        <w:t xml:space="preserve">tas </w:t>
      </w:r>
      <w:r w:rsidRPr="00CD2DD9">
        <w:rPr>
          <w:rFonts w:ascii="Verdana" w:hAnsi="Verdana"/>
          <w:sz w:val="20"/>
          <w:szCs w:val="20"/>
        </w:rPr>
        <w:t xml:space="preserve">(desde la primera infancia hasta la educación </w:t>
      </w:r>
      <w:proofErr w:type="spellStart"/>
      <w:r w:rsidRPr="00CD2DD9">
        <w:rPr>
          <w:rFonts w:ascii="Verdana" w:hAnsi="Verdana"/>
          <w:sz w:val="20"/>
          <w:szCs w:val="20"/>
        </w:rPr>
        <w:t>posmedia</w:t>
      </w:r>
      <w:proofErr w:type="spellEnd"/>
      <w:r w:rsidRPr="00CD2DD9">
        <w:rPr>
          <w:rFonts w:ascii="Verdana" w:hAnsi="Verdana"/>
          <w:sz w:val="20"/>
          <w:szCs w:val="20"/>
        </w:rPr>
        <w:t>). Este cambio conceptual reconoce que el derecho fundamental a la educación, consagrado en el artículo 67 de la Constitución Política y desarrollado por la jurisprudencia de la Corte Constitucional (como las Sentencias T-755 de 2015 y T-008 de 2016), no se agota con la expedición de una matrícula, sino que exige del Estado la provisión de condiciones de bienestar y pertinencia curricular indispensables para asegurar la continuidad y el egreso exitoso de los estudiantes</w:t>
      </w:r>
      <w:r w:rsidR="001F5FDD" w:rsidRPr="00CD2DD9">
        <w:rPr>
          <w:rStyle w:val="Refdenotaalpie"/>
          <w:rFonts w:ascii="Verdana" w:hAnsi="Verdana"/>
          <w:sz w:val="20"/>
          <w:szCs w:val="20"/>
        </w:rPr>
        <w:footnoteReference w:id="8"/>
      </w:r>
      <w:r w:rsidRPr="00CD2DD9">
        <w:rPr>
          <w:rFonts w:ascii="Verdana" w:hAnsi="Verdana"/>
          <w:sz w:val="20"/>
          <w:szCs w:val="20"/>
        </w:rPr>
        <w:t>. En este sentido, los Planes de Permanencia dejan de ser un agregado operativo de programas de asistencia y se consolidan como el principal instrumento técnico de planeación y ordenamiento territorial de las Entidades Territoriales Certificadas (ETC) para mitigar el riesgo de exclusión escolar.</w:t>
      </w:r>
    </w:p>
    <w:p w14:paraId="50A6F35B" w14:textId="47B1BB90" w:rsidR="00647605" w:rsidRPr="00CD2DD9" w:rsidRDefault="4FECAA93" w:rsidP="00116E0E">
      <w:pPr>
        <w:pStyle w:val="Ttulo3"/>
        <w:numPr>
          <w:ilvl w:val="0"/>
          <w:numId w:val="0"/>
        </w:numPr>
        <w:jc w:val="both"/>
        <w:rPr>
          <w:color w:val="auto"/>
          <w:sz w:val="20"/>
          <w:szCs w:val="20"/>
        </w:rPr>
      </w:pPr>
      <w:bookmarkStart w:id="36" w:name="_Toc1164729506"/>
      <w:bookmarkStart w:id="37" w:name="_Toc181150507"/>
      <w:bookmarkStart w:id="38" w:name="_Toc612183515"/>
      <w:bookmarkStart w:id="39" w:name="_Toc2124258443"/>
      <w:bookmarkStart w:id="40" w:name="_Toc244579063"/>
      <w:bookmarkStart w:id="41" w:name="_Toc234515411"/>
      <w:r w:rsidRPr="00CD2DD9">
        <w:rPr>
          <w:color w:val="auto"/>
          <w:sz w:val="20"/>
          <w:szCs w:val="20"/>
        </w:rPr>
        <w:t>2. La multicausalidad de la deserción escolar en el contexto colombiano</w:t>
      </w:r>
      <w:bookmarkEnd w:id="36"/>
      <w:bookmarkEnd w:id="37"/>
      <w:bookmarkEnd w:id="38"/>
      <w:bookmarkEnd w:id="39"/>
      <w:bookmarkEnd w:id="40"/>
      <w:bookmarkEnd w:id="41"/>
    </w:p>
    <w:p w14:paraId="313C3F2E" w14:textId="012BC26C" w:rsidR="00647605" w:rsidRPr="00CD2DD9" w:rsidRDefault="6A7FA052" w:rsidP="00116E0E">
      <w:pPr>
        <w:jc w:val="both"/>
        <w:rPr>
          <w:rFonts w:ascii="Verdana" w:hAnsi="Verdana"/>
          <w:sz w:val="20"/>
          <w:szCs w:val="20"/>
        </w:rPr>
      </w:pPr>
      <w:r w:rsidRPr="00CD2DD9">
        <w:rPr>
          <w:rFonts w:ascii="Verdana" w:hAnsi="Verdana"/>
          <w:sz w:val="20"/>
          <w:szCs w:val="20"/>
        </w:rPr>
        <w:t xml:space="preserve">La literatura especializada y las evaluaciones del sector coinciden en que la deserción escolar en Colombia es un fenómeno estructural, acumulativo y multicausal, donde confluyen variables asociadas tanto a las condiciones del entorno del estudiante (factores extraescolares) como a la capacidad de respuesta de los establecimientos educativos (factores </w:t>
      </w:r>
      <w:proofErr w:type="spellStart"/>
      <w:r w:rsidRPr="00CD2DD9">
        <w:rPr>
          <w:rFonts w:ascii="Verdana" w:hAnsi="Verdana"/>
          <w:sz w:val="20"/>
          <w:szCs w:val="20"/>
        </w:rPr>
        <w:t>intraescolares</w:t>
      </w:r>
      <w:proofErr w:type="spellEnd"/>
      <w:r w:rsidRPr="00CD2DD9">
        <w:rPr>
          <w:rFonts w:ascii="Verdana" w:hAnsi="Verdana"/>
          <w:sz w:val="20"/>
          <w:szCs w:val="20"/>
        </w:rPr>
        <w:t>)</w:t>
      </w:r>
      <w:r w:rsidR="001F5FDD" w:rsidRPr="00CD2DD9">
        <w:rPr>
          <w:rStyle w:val="Refdenotaalpie"/>
          <w:rFonts w:ascii="Verdana" w:hAnsi="Verdana"/>
          <w:sz w:val="20"/>
          <w:szCs w:val="20"/>
        </w:rPr>
        <w:footnoteReference w:id="9"/>
      </w:r>
      <w:r w:rsidRPr="00CD2DD9">
        <w:rPr>
          <w:rFonts w:ascii="Verdana" w:hAnsi="Verdana"/>
          <w:sz w:val="20"/>
          <w:szCs w:val="20"/>
        </w:rPr>
        <w:t>.</w:t>
      </w:r>
    </w:p>
    <w:p w14:paraId="5ECFFBC4" w14:textId="5738ADF4" w:rsidR="00647605" w:rsidRPr="00CD2DD9" w:rsidRDefault="6A7FA052" w:rsidP="00116E0E">
      <w:pPr>
        <w:jc w:val="both"/>
        <w:rPr>
          <w:rFonts w:ascii="Verdana" w:hAnsi="Verdana"/>
          <w:sz w:val="20"/>
          <w:szCs w:val="20"/>
        </w:rPr>
      </w:pPr>
      <w:r w:rsidRPr="00CD2DD9">
        <w:rPr>
          <w:rFonts w:ascii="Verdana" w:hAnsi="Verdana"/>
          <w:sz w:val="20"/>
          <w:szCs w:val="20"/>
        </w:rPr>
        <w:lastRenderedPageBreak/>
        <w:t>En el contexto territorial colombiano, las particularidades geográficas, sociales y económicas profundizan de manera asimétrica las brechas de retención</w:t>
      </w:r>
      <w:r w:rsidR="001F5FDD" w:rsidRPr="00CD2DD9">
        <w:rPr>
          <w:rStyle w:val="Refdenotaalpie"/>
          <w:rFonts w:ascii="Verdana" w:hAnsi="Verdana"/>
          <w:sz w:val="20"/>
          <w:szCs w:val="20"/>
        </w:rPr>
        <w:footnoteReference w:id="10"/>
      </w:r>
      <w:r w:rsidRPr="00CD2DD9">
        <w:rPr>
          <w:rFonts w:ascii="Verdana" w:hAnsi="Verdana"/>
          <w:sz w:val="20"/>
          <w:szCs w:val="20"/>
        </w:rPr>
        <w:t xml:space="preserve">. Factores extraescolares como la ruralidad dispersa, la falta de conectividad, el rezago socioeconómico que deriva en trabajo infantil y las dinámicas ligadas al conflicto armado y la violencia de los entornos vulnerables operan como potentes dinamizadores del abandono. Por su parte, los factores </w:t>
      </w:r>
      <w:proofErr w:type="spellStart"/>
      <w:r w:rsidRPr="00CD2DD9">
        <w:rPr>
          <w:rFonts w:ascii="Verdana" w:hAnsi="Verdana"/>
          <w:sz w:val="20"/>
          <w:szCs w:val="20"/>
        </w:rPr>
        <w:t>intraescolares</w:t>
      </w:r>
      <w:proofErr w:type="spellEnd"/>
      <w:r w:rsidR="37833195" w:rsidRPr="00CD2DD9">
        <w:rPr>
          <w:rFonts w:ascii="Verdana" w:hAnsi="Verdana"/>
          <w:sz w:val="20"/>
          <w:szCs w:val="20"/>
        </w:rPr>
        <w:t xml:space="preserve">, </w:t>
      </w:r>
      <w:r w:rsidRPr="00CD2DD9">
        <w:rPr>
          <w:rFonts w:ascii="Verdana" w:hAnsi="Verdana"/>
          <w:sz w:val="20"/>
          <w:szCs w:val="20"/>
        </w:rPr>
        <w:t xml:space="preserve">tales como la rigidez metodológica, la falta de pertinencia y contextualización curricular, </w:t>
      </w:r>
      <w:r w:rsidR="129BDC87" w:rsidRPr="00CD2DD9">
        <w:rPr>
          <w:rFonts w:ascii="Verdana" w:hAnsi="Verdana"/>
          <w:sz w:val="20"/>
          <w:szCs w:val="20"/>
        </w:rPr>
        <w:t>las afectaciones del clima</w:t>
      </w:r>
      <w:r w:rsidRPr="00CD2DD9">
        <w:rPr>
          <w:rFonts w:ascii="Verdana" w:hAnsi="Verdana"/>
          <w:sz w:val="20"/>
          <w:szCs w:val="20"/>
        </w:rPr>
        <w:t xml:space="preserve"> escolar y la deficiente infraestructura física o de transporte</w:t>
      </w:r>
      <w:r w:rsidR="57A15FCE" w:rsidRPr="00CD2DD9">
        <w:rPr>
          <w:rFonts w:ascii="Verdana" w:hAnsi="Verdana"/>
          <w:sz w:val="20"/>
          <w:szCs w:val="20"/>
        </w:rPr>
        <w:t>,</w:t>
      </w:r>
      <w:r w:rsidRPr="00CD2DD9">
        <w:rPr>
          <w:rFonts w:ascii="Verdana" w:hAnsi="Verdana"/>
          <w:sz w:val="20"/>
          <w:szCs w:val="20"/>
        </w:rPr>
        <w:t xml:space="preserve"> terminan por consolidar </w:t>
      </w:r>
      <w:proofErr w:type="gramStart"/>
      <w:r w:rsidRPr="00CD2DD9">
        <w:rPr>
          <w:rFonts w:ascii="Verdana" w:hAnsi="Verdana"/>
          <w:sz w:val="20"/>
          <w:szCs w:val="20"/>
        </w:rPr>
        <w:t>barreras  que</w:t>
      </w:r>
      <w:proofErr w:type="gramEnd"/>
      <w:r w:rsidRPr="00CD2DD9">
        <w:rPr>
          <w:rFonts w:ascii="Verdana" w:hAnsi="Verdana"/>
          <w:sz w:val="20"/>
          <w:szCs w:val="20"/>
        </w:rPr>
        <w:t xml:space="preserve"> expulsan de manera silenciosa a niños, niñas, adolescentes y jóvenes del sistema educativo oficial. El análisis cuantitativo e histórico de las tasas </w:t>
      </w:r>
      <w:proofErr w:type="spellStart"/>
      <w:r w:rsidRPr="00CD2DD9">
        <w:rPr>
          <w:rFonts w:ascii="Verdana" w:hAnsi="Verdana"/>
          <w:sz w:val="20"/>
          <w:szCs w:val="20"/>
        </w:rPr>
        <w:t>intraanuales</w:t>
      </w:r>
      <w:proofErr w:type="spellEnd"/>
      <w:r w:rsidRPr="00CD2DD9">
        <w:rPr>
          <w:rFonts w:ascii="Verdana" w:hAnsi="Verdana"/>
          <w:sz w:val="20"/>
          <w:szCs w:val="20"/>
        </w:rPr>
        <w:t xml:space="preserve"> e interanuales de deserción evidencia que estos factores recrudecen de manera crítica en los tránsitos de nivel (especialmente de la primaria a la secundaria, y de la secundaria a la educación media).</w:t>
      </w:r>
    </w:p>
    <w:p w14:paraId="448E7036" w14:textId="57498076" w:rsidR="00647605" w:rsidRPr="00CD2DD9" w:rsidRDefault="4FECAA93" w:rsidP="00116E0E">
      <w:pPr>
        <w:pStyle w:val="Ttulo3"/>
        <w:numPr>
          <w:ilvl w:val="0"/>
          <w:numId w:val="0"/>
        </w:numPr>
        <w:jc w:val="both"/>
        <w:rPr>
          <w:color w:val="auto"/>
          <w:sz w:val="20"/>
          <w:szCs w:val="20"/>
        </w:rPr>
      </w:pPr>
      <w:bookmarkStart w:id="42" w:name="_Toc1927893075"/>
      <w:bookmarkStart w:id="43" w:name="_Toc1485602413"/>
      <w:bookmarkStart w:id="44" w:name="_Toc789567116"/>
      <w:bookmarkStart w:id="45" w:name="_Toc177150992"/>
      <w:bookmarkStart w:id="46" w:name="_Toc1059341928"/>
      <w:bookmarkStart w:id="47" w:name="_Toc234515412"/>
      <w:r w:rsidRPr="00CD2DD9">
        <w:rPr>
          <w:color w:val="auto"/>
          <w:sz w:val="20"/>
          <w:szCs w:val="20"/>
        </w:rPr>
        <w:t>3. Institucionalización del monitoreo nominal y el uso de sistemas de información</w:t>
      </w:r>
      <w:bookmarkEnd w:id="42"/>
      <w:bookmarkEnd w:id="43"/>
      <w:bookmarkEnd w:id="44"/>
      <w:bookmarkEnd w:id="45"/>
      <w:bookmarkEnd w:id="46"/>
      <w:bookmarkEnd w:id="47"/>
    </w:p>
    <w:p w14:paraId="2A2FE6CB" w14:textId="0B4F15E1" w:rsidR="00647605" w:rsidRPr="00CD2DD9" w:rsidRDefault="6A7FA052" w:rsidP="00116E0E">
      <w:pPr>
        <w:jc w:val="both"/>
        <w:rPr>
          <w:rFonts w:ascii="Verdana" w:hAnsi="Verdana"/>
          <w:sz w:val="20"/>
          <w:szCs w:val="20"/>
        </w:rPr>
      </w:pPr>
      <w:r w:rsidRPr="00CD2DD9">
        <w:rPr>
          <w:rFonts w:ascii="Verdana" w:hAnsi="Verdana"/>
          <w:sz w:val="20"/>
          <w:szCs w:val="20"/>
        </w:rPr>
        <w:t>La transición hacia una gestión técnica eficiente de la permanencia ha estado marcada por la evolución en la captura y análisis de la información del sector. Anteriormente, las decisiones de asignación de recursos y estrategias se fundamentaban en datos agregados y censales que impedían una intervención oportuna en el aula de clase. Con la implementación e institucionalización a nivel nacional del</w:t>
      </w:r>
      <w:r w:rsidRPr="00CD2DD9">
        <w:rPr>
          <w:rFonts w:ascii="Verdana" w:eastAsia="Verdana" w:hAnsi="Verdana" w:cs="Verdana"/>
          <w:sz w:val="20"/>
          <w:szCs w:val="20"/>
          <w:lang w:val="es-ES"/>
        </w:rPr>
        <w:t xml:space="preserve"> Sistema de Información de Matrícula (SIMAT), e</w:t>
      </w:r>
      <w:r w:rsidRPr="00CD2DD9">
        <w:rPr>
          <w:rFonts w:ascii="Verdana" w:hAnsi="Verdana"/>
          <w:sz w:val="20"/>
          <w:szCs w:val="20"/>
        </w:rPr>
        <w:t>l sector educativo migró hacia el seguimiento nominal, permitiendo el rastreo individualizado de la historia académica del estudiante en el territorio</w:t>
      </w:r>
      <w:r w:rsidR="001F5FDD" w:rsidRPr="00CD2DD9">
        <w:rPr>
          <w:rStyle w:val="Refdenotaalpie"/>
          <w:rFonts w:ascii="Verdana" w:hAnsi="Verdana"/>
          <w:sz w:val="20"/>
          <w:szCs w:val="20"/>
        </w:rPr>
        <w:footnoteReference w:id="11"/>
      </w:r>
      <w:r w:rsidRPr="00CD2DD9">
        <w:rPr>
          <w:rFonts w:ascii="Verdana" w:hAnsi="Verdana"/>
          <w:sz w:val="20"/>
          <w:szCs w:val="20"/>
        </w:rPr>
        <w:t>.</w:t>
      </w:r>
    </w:p>
    <w:p w14:paraId="5E07408E" w14:textId="40040703" w:rsidR="00647605" w:rsidRPr="00CD2DD9" w:rsidRDefault="6A7FA052" w:rsidP="00116E0E">
      <w:pPr>
        <w:jc w:val="both"/>
        <w:rPr>
          <w:rFonts w:ascii="Verdana" w:hAnsi="Verdana"/>
          <w:sz w:val="20"/>
          <w:szCs w:val="20"/>
        </w:rPr>
      </w:pPr>
      <w:r w:rsidRPr="00CD2DD9">
        <w:rPr>
          <w:rFonts w:ascii="Verdana" w:hAnsi="Verdana"/>
          <w:sz w:val="20"/>
          <w:szCs w:val="20"/>
        </w:rPr>
        <w:t xml:space="preserve">Posteriormente, con el fin de avanzar de forma directa hacia la prevención del riesgo, se diseñó e integró </w:t>
      </w:r>
      <w:r w:rsidRPr="00CD2DD9">
        <w:rPr>
          <w:rFonts w:ascii="Verdana" w:eastAsia="Verdana" w:hAnsi="Verdana" w:cs="Verdana"/>
          <w:sz w:val="20"/>
          <w:szCs w:val="20"/>
          <w:lang w:val="es-ES"/>
        </w:rPr>
        <w:t>el Sistema de Información para el Monitoreo, Prevención y Análisis de la Deserción Escolar (SIMPADE)</w:t>
      </w:r>
      <w:r w:rsidR="001F5FDD" w:rsidRPr="00CD2DD9">
        <w:rPr>
          <w:rStyle w:val="Refdenotaalpie"/>
          <w:rFonts w:ascii="Verdana" w:eastAsia="Verdana" w:hAnsi="Verdana" w:cs="Verdana"/>
          <w:sz w:val="20"/>
          <w:szCs w:val="20"/>
          <w:lang w:val="es-ES"/>
        </w:rPr>
        <w:footnoteReference w:id="12"/>
      </w:r>
      <w:r w:rsidRPr="00CD2DD9">
        <w:rPr>
          <w:rFonts w:ascii="Verdana" w:eastAsia="Verdana" w:hAnsi="Verdana" w:cs="Verdana"/>
          <w:sz w:val="20"/>
          <w:szCs w:val="20"/>
          <w:lang w:val="es-ES"/>
        </w:rPr>
        <w:t xml:space="preserve">. </w:t>
      </w:r>
      <w:r w:rsidRPr="00CD2DD9">
        <w:rPr>
          <w:rFonts w:ascii="Verdana" w:hAnsi="Verdana"/>
          <w:sz w:val="20"/>
          <w:szCs w:val="20"/>
        </w:rPr>
        <w:t xml:space="preserve">Esta herramienta </w:t>
      </w:r>
      <w:proofErr w:type="spellStart"/>
      <w:r w:rsidRPr="00CD2DD9">
        <w:rPr>
          <w:rFonts w:ascii="Verdana" w:hAnsi="Verdana"/>
          <w:sz w:val="20"/>
          <w:szCs w:val="20"/>
        </w:rPr>
        <w:t>t</w:t>
      </w:r>
      <w:r w:rsidR="3FB7517C" w:rsidRPr="00CD2DD9">
        <w:rPr>
          <w:rFonts w:ascii="Verdana" w:hAnsi="Verdana"/>
          <w:sz w:val="20"/>
          <w:szCs w:val="20"/>
        </w:rPr>
        <w:t>e</w:t>
      </w:r>
      <w:r w:rsidRPr="00CD2DD9">
        <w:rPr>
          <w:rFonts w:ascii="Verdana" w:hAnsi="Verdana"/>
          <w:sz w:val="20"/>
          <w:szCs w:val="20"/>
        </w:rPr>
        <w:t>c</w:t>
      </w:r>
      <w:r w:rsidR="24A22D7D" w:rsidRPr="00CD2DD9">
        <w:rPr>
          <w:rFonts w:ascii="Verdana" w:hAnsi="Verdana"/>
          <w:sz w:val="20"/>
          <w:szCs w:val="20"/>
        </w:rPr>
        <w:t>ológica</w:t>
      </w:r>
      <w:proofErr w:type="spellEnd"/>
      <w:r w:rsidRPr="00CD2DD9">
        <w:rPr>
          <w:rFonts w:ascii="Verdana" w:hAnsi="Verdana"/>
          <w:sz w:val="20"/>
          <w:szCs w:val="20"/>
        </w:rPr>
        <w:t xml:space="preserve"> permite a los directivos docentes y equipos analíticos de las ETC caracterizar las variables asociadas al entorno familiar, social e institucional de cada estudiante, arrojando alertas</w:t>
      </w:r>
      <w:r w:rsidR="082410DB" w:rsidRPr="00CD2DD9">
        <w:rPr>
          <w:rFonts w:ascii="Verdana" w:hAnsi="Verdana"/>
          <w:sz w:val="20"/>
          <w:szCs w:val="20"/>
        </w:rPr>
        <w:t xml:space="preserve"> </w:t>
      </w:r>
      <w:r w:rsidRPr="00CD2DD9">
        <w:rPr>
          <w:rFonts w:ascii="Verdana" w:hAnsi="Verdana"/>
          <w:sz w:val="20"/>
          <w:szCs w:val="20"/>
        </w:rPr>
        <w:t>para activar de manera preventiva las rutas de búsqueda activa y ajustar las estrategias de bienestar (como el Programa de Alimentación Escolar - PAE, las residencias escolares y los subsidios de transporte). En el escenario actual, la articulación del SIMAT y el SIMPADE constituye el soporte analítico indispensable para que los Planes de Permanencia dejen de ser reactivos y adquieran un carácter predictivo</w:t>
      </w:r>
      <w:r w:rsidR="41AEFA2F" w:rsidRPr="00CD2DD9">
        <w:rPr>
          <w:rFonts w:ascii="Verdana" w:hAnsi="Verdana"/>
          <w:sz w:val="20"/>
          <w:szCs w:val="20"/>
        </w:rPr>
        <w:t>, respecto a posibles situaciones de deserción escolar</w:t>
      </w:r>
      <w:r w:rsidRPr="00CD2DD9">
        <w:rPr>
          <w:rFonts w:ascii="Verdana" w:hAnsi="Verdana"/>
          <w:sz w:val="20"/>
          <w:szCs w:val="20"/>
        </w:rPr>
        <w:t xml:space="preserve"> y estrictamente focalizado en las realidades </w:t>
      </w:r>
      <w:r w:rsidRPr="00CD2DD9">
        <w:rPr>
          <w:rFonts w:ascii="Verdana" w:hAnsi="Verdana"/>
          <w:sz w:val="20"/>
          <w:szCs w:val="20"/>
        </w:rPr>
        <w:lastRenderedPageBreak/>
        <w:t>de cada municipio o sede educativa</w:t>
      </w:r>
      <w:r w:rsidR="2976AE5C" w:rsidRPr="00CD2DD9">
        <w:rPr>
          <w:rFonts w:ascii="Verdana" w:hAnsi="Verdana"/>
          <w:sz w:val="20"/>
          <w:szCs w:val="20"/>
        </w:rPr>
        <w:t xml:space="preserve"> y convertirse en instrumento que permita actuar antes de </w:t>
      </w:r>
      <w:r w:rsidR="44C32309" w:rsidRPr="00CD2DD9">
        <w:rPr>
          <w:rFonts w:ascii="Verdana" w:hAnsi="Verdana"/>
          <w:sz w:val="20"/>
          <w:szCs w:val="20"/>
        </w:rPr>
        <w:t>la deserción incidiendo en los factores de riesgo que se consoliden como expulsores</w:t>
      </w:r>
      <w:r w:rsidR="13BD0B58" w:rsidRPr="00CD2DD9">
        <w:rPr>
          <w:rFonts w:ascii="Verdana" w:hAnsi="Verdana"/>
          <w:sz w:val="20"/>
          <w:szCs w:val="20"/>
        </w:rPr>
        <w:t>.</w:t>
      </w:r>
    </w:p>
    <w:p w14:paraId="4E22958E" w14:textId="1A8D93B9" w:rsidR="00647605" w:rsidRPr="00CD2DD9" w:rsidRDefault="5F384CA8" w:rsidP="56838A80">
      <w:pPr>
        <w:pStyle w:val="Ttulo1"/>
        <w:ind w:left="450"/>
        <w:jc w:val="both"/>
        <w:rPr>
          <w:color w:val="auto"/>
          <w:sz w:val="20"/>
          <w:szCs w:val="20"/>
          <w:lang w:val="es-ES"/>
        </w:rPr>
      </w:pPr>
      <w:bookmarkStart w:id="48" w:name="_Toc1248887718"/>
      <w:bookmarkStart w:id="49" w:name="_Toc1943290313"/>
      <w:bookmarkStart w:id="50" w:name="_Toc944799328"/>
      <w:bookmarkStart w:id="51" w:name="_Toc249556785"/>
      <w:bookmarkStart w:id="52" w:name="_Toc238427195"/>
      <w:bookmarkStart w:id="53" w:name="_Toc132528499"/>
      <w:bookmarkStart w:id="54" w:name="_Toc1161177981"/>
      <w:bookmarkStart w:id="55" w:name="_Toc234515413"/>
      <w:r w:rsidRPr="00CD2DD9">
        <w:rPr>
          <w:color w:val="auto"/>
          <w:sz w:val="20"/>
          <w:szCs w:val="20"/>
          <w:lang w:val="es-ES"/>
        </w:rPr>
        <w:t>JUSTIFICACIÓN</w:t>
      </w:r>
      <w:bookmarkEnd w:id="48"/>
      <w:bookmarkEnd w:id="49"/>
      <w:bookmarkEnd w:id="50"/>
      <w:bookmarkEnd w:id="51"/>
      <w:bookmarkEnd w:id="52"/>
      <w:bookmarkEnd w:id="53"/>
      <w:bookmarkEnd w:id="54"/>
      <w:bookmarkEnd w:id="55"/>
    </w:p>
    <w:p w14:paraId="27EF9EBA" w14:textId="42858322" w:rsidR="00647605" w:rsidRPr="00CD2DD9" w:rsidRDefault="00647605" w:rsidP="4568BA2C">
      <w:pPr>
        <w:jc w:val="both"/>
        <w:rPr>
          <w:rFonts w:ascii="Verdana" w:eastAsia="Verdana" w:hAnsi="Verdana" w:cs="Verdana"/>
          <w:sz w:val="20"/>
          <w:szCs w:val="20"/>
          <w:lang w:val="es-ES"/>
        </w:rPr>
      </w:pPr>
      <w:r w:rsidRPr="00CD2DD9">
        <w:rPr>
          <w:rFonts w:ascii="Verdana" w:eastAsia="Arial" w:hAnsi="Verdana" w:cs="Arial"/>
          <w:spacing w:val="-2"/>
          <w:sz w:val="20"/>
          <w:szCs w:val="20"/>
          <w:lang w:val="es-ES"/>
        </w:rPr>
        <w:t>La permanencia educativa representa una condición indispensable para el desarrollo humano y la movilidad social</w:t>
      </w:r>
      <w:r w:rsidR="7604951B" w:rsidRPr="00CD2DD9">
        <w:rPr>
          <w:rFonts w:ascii="Verdana" w:eastAsia="Arial" w:hAnsi="Verdana" w:cs="Arial"/>
          <w:sz w:val="20"/>
          <w:szCs w:val="20"/>
          <w:lang w:val="es-ES"/>
        </w:rPr>
        <w:t xml:space="preserve"> y para la protección y </w:t>
      </w:r>
      <w:r w:rsidR="5AB92831" w:rsidRPr="00CD2DD9">
        <w:rPr>
          <w:rFonts w:ascii="Verdana" w:eastAsia="Arial" w:hAnsi="Verdana" w:cs="Arial"/>
          <w:sz w:val="20"/>
          <w:szCs w:val="20"/>
          <w:lang w:val="es-ES"/>
        </w:rPr>
        <w:t>desarrollo</w:t>
      </w:r>
      <w:r w:rsidR="7604951B" w:rsidRPr="00CD2DD9">
        <w:rPr>
          <w:rFonts w:ascii="Verdana" w:eastAsia="Arial" w:hAnsi="Verdana" w:cs="Arial"/>
          <w:sz w:val="20"/>
          <w:szCs w:val="20"/>
          <w:lang w:val="es-ES"/>
        </w:rPr>
        <w:t xml:space="preserve"> integral de la </w:t>
      </w:r>
      <w:r w:rsidR="045582F7" w:rsidRPr="00CD2DD9">
        <w:rPr>
          <w:rFonts w:ascii="Verdana" w:eastAsia="Arial" w:hAnsi="Verdana" w:cs="Arial"/>
          <w:sz w:val="20"/>
          <w:szCs w:val="20"/>
          <w:lang w:val="es-ES"/>
        </w:rPr>
        <w:t>infancia</w:t>
      </w:r>
      <w:r w:rsidR="7604951B" w:rsidRPr="00CD2DD9">
        <w:rPr>
          <w:rFonts w:ascii="Verdana" w:eastAsia="Arial" w:hAnsi="Verdana" w:cs="Arial"/>
          <w:sz w:val="20"/>
          <w:szCs w:val="20"/>
          <w:lang w:val="es-ES"/>
        </w:rPr>
        <w:t xml:space="preserve"> y la adolescencia, entendidos como sujetos titulares de derechos y de especial protección constitucional</w:t>
      </w:r>
      <w:r w:rsidRPr="00CD2DD9">
        <w:rPr>
          <w:rFonts w:ascii="Verdana" w:eastAsia="Arial" w:hAnsi="Verdana" w:cs="Arial"/>
          <w:sz w:val="20"/>
          <w:szCs w:val="20"/>
          <w:lang w:val="es-ES"/>
        </w:rPr>
        <w:t xml:space="preserve">; sin embargo, factores como el trabajo infantil, la violencia y las barreras curriculares continúan expulsando a los estudiantes del sistema, lo que hace imperativo contar con una </w:t>
      </w:r>
      <w:r w:rsidR="0361668A" w:rsidRPr="00CD2DD9">
        <w:rPr>
          <w:rFonts w:ascii="Verdana" w:eastAsia="Arial" w:hAnsi="Verdana" w:cs="Arial"/>
          <w:sz w:val="20"/>
          <w:szCs w:val="20"/>
          <w:lang w:val="es-ES"/>
        </w:rPr>
        <w:t xml:space="preserve">herramienta de </w:t>
      </w:r>
      <w:r w:rsidRPr="00CD2DD9">
        <w:rPr>
          <w:rFonts w:ascii="Verdana" w:eastAsia="Arial" w:hAnsi="Verdana" w:cs="Arial"/>
          <w:sz w:val="20"/>
          <w:szCs w:val="20"/>
          <w:lang w:val="es-ES"/>
        </w:rPr>
        <w:t xml:space="preserve"> articula</w:t>
      </w:r>
      <w:r w:rsidR="30F111E0" w:rsidRPr="00CD2DD9">
        <w:rPr>
          <w:rFonts w:ascii="Verdana" w:eastAsia="Arial" w:hAnsi="Verdana" w:cs="Arial"/>
          <w:sz w:val="20"/>
          <w:szCs w:val="20"/>
          <w:lang w:val="es-ES"/>
        </w:rPr>
        <w:t>ción</w:t>
      </w:r>
      <w:r w:rsidRPr="00CD2DD9">
        <w:rPr>
          <w:rFonts w:ascii="Verdana" w:eastAsia="Arial" w:hAnsi="Verdana" w:cs="Arial"/>
          <w:sz w:val="20"/>
          <w:szCs w:val="20"/>
          <w:lang w:val="es-ES"/>
        </w:rPr>
        <w:t xml:space="preserve"> que vincule la gestión del riesgo, la resignificación curricular y el seguimiento nominal. En este sentido, el propósito central de estas orientaciones es</w:t>
      </w:r>
      <w:r w:rsidR="70EABE40" w:rsidRPr="00CD2DD9">
        <w:rPr>
          <w:rFonts w:ascii="Verdana" w:eastAsia="Arial" w:hAnsi="Verdana" w:cs="Arial"/>
          <w:sz w:val="20"/>
          <w:szCs w:val="20"/>
          <w:lang w:val="es-ES"/>
        </w:rPr>
        <w:t xml:space="preserve"> armonizar</w:t>
      </w:r>
      <w:r w:rsidRPr="00CD2DD9">
        <w:rPr>
          <w:rFonts w:ascii="Verdana" w:eastAsia="Arial" w:hAnsi="Verdana" w:cs="Arial"/>
          <w:sz w:val="20"/>
          <w:szCs w:val="20"/>
          <w:lang w:val="es-ES"/>
        </w:rPr>
        <w:t>los criterios técnicos y operativos para que las ETC diseñen Planes de Permanencia efectivos que, más allá de los esfuerzos de cobertura, faciliten la identificación de alertas tempranas, fortalezcan la búsqueda activa y aseguren la prestación oportuna de estrategias de acceso y pedagogías inclusivas</w:t>
      </w:r>
      <w:r w:rsidR="39AEFE5F" w:rsidRPr="00CD2DD9">
        <w:rPr>
          <w:rFonts w:ascii="Verdana" w:eastAsia="Arial" w:hAnsi="Verdana" w:cs="Arial"/>
          <w:sz w:val="20"/>
          <w:szCs w:val="20"/>
          <w:lang w:val="es-ES"/>
        </w:rPr>
        <w:t>, orienten las decisiones</w:t>
      </w:r>
      <w:r w:rsidR="42519361" w:rsidRPr="00CD2DD9">
        <w:rPr>
          <w:rFonts w:ascii="Verdana" w:eastAsia="Arial" w:hAnsi="Verdana" w:cs="Arial"/>
          <w:sz w:val="20"/>
          <w:szCs w:val="20"/>
          <w:lang w:val="es-ES"/>
        </w:rPr>
        <w:t xml:space="preserve"> para garantizar la consolidación de entornos educativos protectores</w:t>
      </w:r>
      <w:r w:rsidRPr="00CD2DD9">
        <w:rPr>
          <w:rFonts w:ascii="Verdana" w:eastAsia="Arial" w:hAnsi="Verdana" w:cs="Arial"/>
          <w:sz w:val="20"/>
          <w:szCs w:val="20"/>
          <w:lang w:val="es-ES"/>
        </w:rPr>
        <w:t xml:space="preserve">. Así, se da cumplimiento a la obligación legal y ética del Estado de eliminar las barreras de exclusión, garantizando a las poblaciones </w:t>
      </w:r>
      <w:r w:rsidR="1ADEC646" w:rsidRPr="00CD2DD9">
        <w:rPr>
          <w:rFonts w:ascii="Verdana" w:eastAsia="Arial" w:hAnsi="Verdana" w:cs="Arial"/>
          <w:sz w:val="20"/>
          <w:szCs w:val="20"/>
          <w:lang w:val="es-ES"/>
        </w:rPr>
        <w:t xml:space="preserve">en condición de </w:t>
      </w:r>
      <w:r w:rsidRPr="00CD2DD9">
        <w:rPr>
          <w:rFonts w:ascii="Verdana" w:eastAsia="Arial" w:hAnsi="Verdana" w:cs="Arial"/>
          <w:sz w:val="20"/>
          <w:szCs w:val="20"/>
          <w:lang w:val="es-ES"/>
        </w:rPr>
        <w:t>vulnerab</w:t>
      </w:r>
      <w:r w:rsidR="7B312AFE" w:rsidRPr="00CD2DD9">
        <w:rPr>
          <w:rFonts w:ascii="Verdana" w:eastAsia="Arial" w:hAnsi="Verdana" w:cs="Arial"/>
          <w:sz w:val="20"/>
          <w:szCs w:val="20"/>
          <w:lang w:val="es-ES"/>
        </w:rPr>
        <w:t>ilidad</w:t>
      </w:r>
      <w:r w:rsidRPr="00CD2DD9">
        <w:rPr>
          <w:rFonts w:ascii="Verdana" w:eastAsia="Arial" w:hAnsi="Verdana" w:cs="Arial"/>
          <w:sz w:val="20"/>
          <w:szCs w:val="20"/>
          <w:lang w:val="es-ES"/>
        </w:rPr>
        <w:t xml:space="preserve">, víctimas del conflicto y personas con discapacidad un entorno </w:t>
      </w:r>
      <w:r w:rsidR="4E573BB6" w:rsidRPr="00CD2DD9">
        <w:rPr>
          <w:rFonts w:ascii="Verdana" w:eastAsia="Arial" w:hAnsi="Verdana" w:cs="Arial"/>
          <w:sz w:val="20"/>
          <w:szCs w:val="20"/>
          <w:lang w:val="es-ES"/>
        </w:rPr>
        <w:t xml:space="preserve">educativo </w:t>
      </w:r>
      <w:r w:rsidRPr="00CD2DD9">
        <w:rPr>
          <w:rFonts w:ascii="Verdana" w:eastAsia="Arial" w:hAnsi="Verdana" w:cs="Arial"/>
          <w:sz w:val="20"/>
          <w:szCs w:val="20"/>
          <w:lang w:val="es-ES"/>
        </w:rPr>
        <w:t>protector que fomente su desarrollo integral y la culminación ex</w:t>
      </w:r>
      <w:r w:rsidRPr="00CD2DD9">
        <w:rPr>
          <w:rFonts w:ascii="Verdana" w:eastAsia="Verdana" w:hAnsi="Verdana" w:cs="Verdana"/>
          <w:sz w:val="20"/>
          <w:szCs w:val="20"/>
          <w:lang w:val="es-ES"/>
        </w:rPr>
        <w:t>itosa de sus estudios.</w:t>
      </w:r>
    </w:p>
    <w:p w14:paraId="06CA5E07" w14:textId="17049362" w:rsidR="00647605" w:rsidRPr="00CD2DD9" w:rsidRDefault="16322AB1" w:rsidP="00116E0E">
      <w:pPr>
        <w:jc w:val="both"/>
        <w:rPr>
          <w:rFonts w:ascii="Verdana" w:eastAsia="Verdana" w:hAnsi="Verdana" w:cs="Verdana"/>
          <w:sz w:val="20"/>
          <w:szCs w:val="20"/>
        </w:rPr>
      </w:pPr>
      <w:r w:rsidRPr="00CD2DD9">
        <w:rPr>
          <w:rFonts w:ascii="Verdana" w:eastAsia="Verdana" w:hAnsi="Verdana" w:cs="Verdana"/>
          <w:sz w:val="20"/>
          <w:szCs w:val="20"/>
        </w:rPr>
        <w:t xml:space="preserve">La formulación y expedición de estos nuevos lineamientos responde a la necesidad imperiosa de transformar las estrategias de </w:t>
      </w:r>
      <w:r w:rsidR="59AC32C0" w:rsidRPr="00CD2DD9">
        <w:rPr>
          <w:rFonts w:ascii="Verdana" w:eastAsia="Verdana" w:hAnsi="Verdana" w:cs="Verdana"/>
          <w:sz w:val="20"/>
          <w:szCs w:val="20"/>
        </w:rPr>
        <w:t xml:space="preserve">permanencia </w:t>
      </w:r>
      <w:r w:rsidRPr="00CD2DD9">
        <w:rPr>
          <w:rFonts w:ascii="Verdana" w:eastAsia="Verdana" w:hAnsi="Verdana" w:cs="Verdana"/>
          <w:sz w:val="20"/>
          <w:szCs w:val="20"/>
        </w:rPr>
        <w:t>escolar a partir de las realidades territoriales complejas y los desafíos actuales del entorno educativo. La pertinencia de este documento técnico se sustenta en los siguientes pilares:</w:t>
      </w:r>
    </w:p>
    <w:p w14:paraId="26001DB3" w14:textId="12359B46" w:rsidR="00647605" w:rsidRPr="00CD2DD9" w:rsidRDefault="25EA31E9" w:rsidP="00116E0E">
      <w:pPr>
        <w:pStyle w:val="Ttulo3"/>
        <w:numPr>
          <w:ilvl w:val="0"/>
          <w:numId w:val="0"/>
        </w:numPr>
        <w:jc w:val="both"/>
        <w:rPr>
          <w:rFonts w:eastAsia="Verdana" w:cs="Verdana"/>
          <w:color w:val="auto"/>
          <w:sz w:val="20"/>
          <w:szCs w:val="20"/>
        </w:rPr>
      </w:pPr>
      <w:bookmarkStart w:id="56" w:name="_Toc1318749996"/>
      <w:bookmarkStart w:id="57" w:name="_Toc1989701417"/>
      <w:bookmarkStart w:id="58" w:name="_Toc2138016459"/>
      <w:bookmarkStart w:id="59" w:name="_Toc1926326215"/>
      <w:bookmarkStart w:id="60" w:name="_Toc390637461"/>
      <w:bookmarkStart w:id="61" w:name="_Toc234515414"/>
      <w:r w:rsidRPr="00CD2DD9">
        <w:rPr>
          <w:rFonts w:eastAsia="Verdana" w:cs="Verdana"/>
          <w:color w:val="auto"/>
          <w:sz w:val="20"/>
          <w:szCs w:val="20"/>
        </w:rPr>
        <w:t>1. Pertinencia Curricular y Fortalecimiento del Proyecto de Vida</w:t>
      </w:r>
      <w:bookmarkEnd w:id="56"/>
      <w:bookmarkEnd w:id="57"/>
      <w:bookmarkEnd w:id="58"/>
      <w:bookmarkEnd w:id="59"/>
      <w:bookmarkEnd w:id="60"/>
      <w:bookmarkEnd w:id="61"/>
    </w:p>
    <w:p w14:paraId="0F4AF92D" w14:textId="2596DCE3" w:rsidR="00647605" w:rsidRPr="00CD2DD9" w:rsidRDefault="16322AB1" w:rsidP="00116E0E">
      <w:pPr>
        <w:jc w:val="both"/>
        <w:rPr>
          <w:rFonts w:ascii="Verdana" w:eastAsia="Verdana" w:hAnsi="Verdana" w:cs="Verdana"/>
          <w:sz w:val="20"/>
          <w:szCs w:val="20"/>
        </w:rPr>
      </w:pPr>
      <w:r w:rsidRPr="00CD2DD9">
        <w:rPr>
          <w:rFonts w:ascii="Verdana" w:eastAsia="Verdana" w:hAnsi="Verdana" w:cs="Verdana"/>
          <w:sz w:val="20"/>
          <w:szCs w:val="20"/>
        </w:rPr>
        <w:t>La escuela actual enfrenta un reto mayúsculo ante la pérdida de sentido de la propuesta formativa tradicional para los niños, niñas, adolescentes y jóvenes. Los currículos rígidos y las metodologías monótonas generan desmotivación y una desconexión entre los contenidos académicos y las expectativas de futuro de los estudiantes</w:t>
      </w:r>
      <w:r w:rsidR="001F5FDD" w:rsidRPr="00CD2DD9">
        <w:rPr>
          <w:rStyle w:val="Refdenotaalpie"/>
          <w:rFonts w:ascii="Verdana" w:eastAsia="Verdana" w:hAnsi="Verdana" w:cs="Verdana"/>
          <w:sz w:val="20"/>
          <w:szCs w:val="20"/>
        </w:rPr>
        <w:footnoteReference w:id="13"/>
      </w:r>
      <w:r w:rsidRPr="00CD2DD9">
        <w:rPr>
          <w:rFonts w:ascii="Verdana" w:eastAsia="Verdana" w:hAnsi="Verdana" w:cs="Verdana"/>
          <w:sz w:val="20"/>
          <w:szCs w:val="20"/>
        </w:rPr>
        <w:t xml:space="preserve">. Se justifica la emisión de estos lineamientos para orientar a los Establecimientos Educativos en la flexibilización curricular, la adopción de metodologías activas y la transformación de los </w:t>
      </w:r>
      <w:r w:rsidR="46536A19" w:rsidRPr="00CD2DD9">
        <w:rPr>
          <w:rFonts w:ascii="Verdana" w:eastAsia="Verdana" w:hAnsi="Verdana" w:cs="Verdana"/>
          <w:sz w:val="20"/>
          <w:szCs w:val="20"/>
        </w:rPr>
        <w:t>Proyectos E</w:t>
      </w:r>
      <w:r w:rsidR="097E5A92" w:rsidRPr="00CD2DD9">
        <w:rPr>
          <w:rFonts w:ascii="Verdana" w:eastAsia="Verdana" w:hAnsi="Verdana" w:cs="Verdana"/>
          <w:sz w:val="20"/>
          <w:szCs w:val="20"/>
        </w:rPr>
        <w:t xml:space="preserve">ducativos como los </w:t>
      </w:r>
      <w:r w:rsidRPr="00CD2DD9">
        <w:rPr>
          <w:rFonts w:ascii="Verdana" w:eastAsia="Verdana" w:hAnsi="Verdana" w:cs="Verdana"/>
          <w:sz w:val="20"/>
          <w:szCs w:val="20"/>
        </w:rPr>
        <w:t>Proyectos Educativos Institucionales (PEI),</w:t>
      </w:r>
      <w:r w:rsidR="04021849" w:rsidRPr="00CD2DD9">
        <w:rPr>
          <w:rFonts w:ascii="Verdana" w:eastAsia="Verdana" w:hAnsi="Verdana" w:cs="Verdana"/>
          <w:sz w:val="20"/>
          <w:szCs w:val="20"/>
        </w:rPr>
        <w:t xml:space="preserve"> los Proyectos </w:t>
      </w:r>
      <w:r w:rsidR="044DFE6B" w:rsidRPr="00CD2DD9">
        <w:rPr>
          <w:rFonts w:ascii="Verdana" w:eastAsia="Verdana" w:hAnsi="Verdana" w:cs="Verdana"/>
          <w:sz w:val="20"/>
          <w:szCs w:val="20"/>
        </w:rPr>
        <w:t>Educativos</w:t>
      </w:r>
      <w:r w:rsidR="04021849" w:rsidRPr="00CD2DD9">
        <w:rPr>
          <w:rFonts w:ascii="Verdana" w:eastAsia="Verdana" w:hAnsi="Verdana" w:cs="Verdana"/>
          <w:sz w:val="20"/>
          <w:szCs w:val="20"/>
        </w:rPr>
        <w:t xml:space="preserve"> Comunitarios PEC, los Proyectos</w:t>
      </w:r>
      <w:r w:rsidR="60DCE93A" w:rsidRPr="00CD2DD9">
        <w:rPr>
          <w:rFonts w:ascii="Verdana" w:eastAsia="Verdana" w:hAnsi="Verdana" w:cs="Verdana"/>
          <w:sz w:val="20"/>
          <w:szCs w:val="20"/>
        </w:rPr>
        <w:t xml:space="preserve"> Institucionales Educativos Rurales (</w:t>
      </w:r>
      <w:proofErr w:type="gramStart"/>
      <w:r w:rsidR="60DCE93A" w:rsidRPr="00CD2DD9">
        <w:rPr>
          <w:rFonts w:ascii="Verdana" w:eastAsia="Verdana" w:hAnsi="Verdana" w:cs="Verdana"/>
          <w:sz w:val="20"/>
          <w:szCs w:val="20"/>
        </w:rPr>
        <w:t>PIER)</w:t>
      </w:r>
      <w:r w:rsidR="04021849" w:rsidRPr="00CD2DD9">
        <w:rPr>
          <w:rFonts w:ascii="Verdana" w:eastAsia="Verdana" w:hAnsi="Verdana" w:cs="Verdana"/>
          <w:sz w:val="20"/>
          <w:szCs w:val="20"/>
        </w:rPr>
        <w:t xml:space="preserve"> </w:t>
      </w:r>
      <w:r w:rsidRPr="00CD2DD9">
        <w:rPr>
          <w:rFonts w:ascii="Verdana" w:eastAsia="Verdana" w:hAnsi="Verdana" w:cs="Verdana"/>
          <w:sz w:val="20"/>
          <w:szCs w:val="20"/>
        </w:rPr>
        <w:t xml:space="preserve"> ubicando</w:t>
      </w:r>
      <w:proofErr w:type="gramEnd"/>
      <w:r w:rsidR="6FF1E5B6" w:rsidRPr="00CD2DD9">
        <w:rPr>
          <w:rFonts w:ascii="Verdana" w:eastAsia="Verdana" w:hAnsi="Verdana" w:cs="Verdana"/>
          <w:sz w:val="20"/>
          <w:szCs w:val="20"/>
        </w:rPr>
        <w:t xml:space="preserve"> la protección y </w:t>
      </w:r>
      <w:r w:rsidR="6FF1E5B6" w:rsidRPr="00CD2DD9">
        <w:rPr>
          <w:rFonts w:ascii="Verdana" w:eastAsia="Verdana" w:hAnsi="Verdana" w:cs="Verdana"/>
          <w:sz w:val="20"/>
          <w:szCs w:val="20"/>
        </w:rPr>
        <w:lastRenderedPageBreak/>
        <w:t>desarrollo integral, y la</w:t>
      </w:r>
      <w:r w:rsidRPr="00CD2DD9">
        <w:rPr>
          <w:rFonts w:ascii="Verdana" w:eastAsia="Verdana" w:hAnsi="Verdana" w:cs="Verdana"/>
          <w:sz w:val="20"/>
          <w:szCs w:val="20"/>
        </w:rPr>
        <w:t xml:space="preserve"> </w:t>
      </w:r>
      <w:r w:rsidR="36A2FA00" w:rsidRPr="00CD2DD9">
        <w:rPr>
          <w:rFonts w:ascii="Verdana" w:eastAsia="Verdana" w:hAnsi="Verdana" w:cs="Verdana"/>
          <w:sz w:val="20"/>
          <w:szCs w:val="20"/>
        </w:rPr>
        <w:t xml:space="preserve">configuración del proyecto de vida. </w:t>
      </w:r>
      <w:r w:rsidRPr="00CD2DD9">
        <w:rPr>
          <w:rFonts w:ascii="Verdana" w:eastAsia="Verdana" w:hAnsi="Verdana" w:cs="Verdana"/>
          <w:sz w:val="20"/>
          <w:szCs w:val="20"/>
        </w:rPr>
        <w:t xml:space="preserve"> de</w:t>
      </w:r>
      <w:r w:rsidR="19CD9D4D" w:rsidRPr="00CD2DD9">
        <w:rPr>
          <w:rFonts w:ascii="Verdana" w:eastAsia="Verdana" w:hAnsi="Verdana" w:cs="Verdana"/>
          <w:sz w:val="20"/>
          <w:szCs w:val="20"/>
        </w:rPr>
        <w:t xml:space="preserve"> </w:t>
      </w:r>
      <w:r w:rsidRPr="00CD2DD9">
        <w:rPr>
          <w:rFonts w:ascii="Verdana" w:eastAsia="Verdana" w:hAnsi="Verdana" w:cs="Verdana"/>
          <w:sz w:val="20"/>
          <w:szCs w:val="20"/>
        </w:rPr>
        <w:t>l</w:t>
      </w:r>
      <w:r w:rsidR="19CD9D4D" w:rsidRPr="00CD2DD9">
        <w:rPr>
          <w:rFonts w:ascii="Verdana" w:eastAsia="Verdana" w:hAnsi="Verdana" w:cs="Verdana"/>
          <w:sz w:val="20"/>
          <w:szCs w:val="20"/>
        </w:rPr>
        <w:t>as y los</w:t>
      </w:r>
      <w:r w:rsidRPr="00CD2DD9">
        <w:rPr>
          <w:rFonts w:ascii="Verdana" w:eastAsia="Verdana" w:hAnsi="Verdana" w:cs="Verdana"/>
          <w:sz w:val="20"/>
          <w:szCs w:val="20"/>
        </w:rPr>
        <w:t xml:space="preserve"> estudiante</w:t>
      </w:r>
      <w:r w:rsidR="0211F8BB" w:rsidRPr="00CD2DD9">
        <w:rPr>
          <w:rFonts w:ascii="Verdana" w:eastAsia="Verdana" w:hAnsi="Verdana" w:cs="Verdana"/>
          <w:sz w:val="20"/>
          <w:szCs w:val="20"/>
        </w:rPr>
        <w:t>s</w:t>
      </w:r>
      <w:r w:rsidRPr="00CD2DD9">
        <w:rPr>
          <w:rFonts w:ascii="Verdana" w:eastAsia="Verdana" w:hAnsi="Verdana" w:cs="Verdana"/>
          <w:sz w:val="20"/>
          <w:szCs w:val="20"/>
        </w:rPr>
        <w:t xml:space="preserve"> como el eje articulador de la permanencia.</w:t>
      </w:r>
    </w:p>
    <w:p w14:paraId="1312ECA9" w14:textId="39FD4123" w:rsidR="00647605" w:rsidRPr="00CD2DD9" w:rsidRDefault="25EA31E9" w:rsidP="00116E0E">
      <w:pPr>
        <w:pStyle w:val="Ttulo3"/>
        <w:numPr>
          <w:ilvl w:val="0"/>
          <w:numId w:val="0"/>
        </w:numPr>
        <w:jc w:val="both"/>
        <w:rPr>
          <w:rFonts w:eastAsia="Verdana" w:cs="Verdana"/>
          <w:color w:val="auto"/>
          <w:sz w:val="20"/>
          <w:szCs w:val="20"/>
        </w:rPr>
      </w:pPr>
      <w:bookmarkStart w:id="62" w:name="_Toc1196198692"/>
      <w:bookmarkStart w:id="63" w:name="_Toc616405711"/>
      <w:bookmarkStart w:id="64" w:name="_Toc400156813"/>
      <w:bookmarkStart w:id="65" w:name="_Toc1254644359"/>
      <w:bookmarkStart w:id="66" w:name="_Toc740531795"/>
      <w:bookmarkStart w:id="67" w:name="_Toc234515415"/>
      <w:r w:rsidRPr="00CD2DD9">
        <w:rPr>
          <w:rFonts w:eastAsia="Verdana" w:cs="Verdana"/>
          <w:color w:val="auto"/>
          <w:sz w:val="20"/>
          <w:szCs w:val="20"/>
        </w:rPr>
        <w:t>2. Mitigación de Barreras Socioeconómicas y Cierre de Brechas Territoriales</w:t>
      </w:r>
      <w:bookmarkEnd w:id="62"/>
      <w:bookmarkEnd w:id="63"/>
      <w:bookmarkEnd w:id="64"/>
      <w:bookmarkEnd w:id="65"/>
      <w:bookmarkEnd w:id="66"/>
      <w:bookmarkEnd w:id="67"/>
    </w:p>
    <w:p w14:paraId="24E5A5E1" w14:textId="3111CC75" w:rsidR="00647605" w:rsidRPr="00CD2DD9" w:rsidRDefault="16322AB1" w:rsidP="00116E0E">
      <w:pPr>
        <w:jc w:val="both"/>
        <w:rPr>
          <w:rFonts w:ascii="Verdana" w:eastAsia="Verdana" w:hAnsi="Verdana" w:cs="Verdana"/>
          <w:sz w:val="20"/>
          <w:szCs w:val="20"/>
        </w:rPr>
      </w:pPr>
      <w:r w:rsidRPr="00CD2DD9">
        <w:rPr>
          <w:rFonts w:ascii="Verdana" w:eastAsia="Verdana" w:hAnsi="Verdana" w:cs="Verdana"/>
          <w:sz w:val="20"/>
          <w:szCs w:val="20"/>
        </w:rPr>
        <w:t>Las condiciones de vulnerabilidad económica y las distancias geográficas siguen operando como factores de exclusión que truncan las trayectorias educativas, especialmente en la ruralidad y la ruralidad dispersa</w:t>
      </w:r>
      <w:r w:rsidR="001F5FDD" w:rsidRPr="00CD2DD9">
        <w:rPr>
          <w:rStyle w:val="Refdenotaalpie"/>
          <w:rFonts w:ascii="Verdana" w:eastAsia="Verdana" w:hAnsi="Verdana" w:cs="Verdana"/>
          <w:sz w:val="20"/>
          <w:szCs w:val="20"/>
        </w:rPr>
        <w:footnoteReference w:id="14"/>
      </w:r>
      <w:r w:rsidRPr="00CD2DD9">
        <w:rPr>
          <w:rFonts w:ascii="Verdana" w:eastAsia="Verdana" w:hAnsi="Verdana" w:cs="Verdana"/>
          <w:sz w:val="20"/>
          <w:szCs w:val="20"/>
        </w:rPr>
        <w:t xml:space="preserve">. Estos lineamientos se justifican para estandarizar criterios de priorización, optimizar la gestión y garantizar la oportunidad en la entrega de las </w:t>
      </w:r>
      <w:r w:rsidRPr="00CD2DD9">
        <w:rPr>
          <w:rFonts w:ascii="Verdana" w:eastAsia="Verdana" w:hAnsi="Verdana" w:cs="Verdana"/>
          <w:sz w:val="20"/>
          <w:szCs w:val="20"/>
          <w:lang w:val="es-ES"/>
        </w:rPr>
        <w:t>Estrategias de Acceso y Permanencia (</w:t>
      </w:r>
      <w:proofErr w:type="spellStart"/>
      <w:r w:rsidRPr="00CD2DD9">
        <w:rPr>
          <w:rFonts w:ascii="Verdana" w:eastAsia="Verdana" w:hAnsi="Verdana" w:cs="Verdana"/>
          <w:sz w:val="20"/>
          <w:szCs w:val="20"/>
          <w:lang w:val="es-ES"/>
        </w:rPr>
        <w:t>ta</w:t>
      </w:r>
      <w:proofErr w:type="spellEnd"/>
      <w:r w:rsidRPr="00CD2DD9">
        <w:rPr>
          <w:rFonts w:ascii="Verdana" w:eastAsia="Verdana" w:hAnsi="Verdana" w:cs="Verdana"/>
          <w:sz w:val="20"/>
          <w:szCs w:val="20"/>
        </w:rPr>
        <w:t>les como el Programa de Alimentación Escolar - PAE, transporte escolar diferencial y kits escolares). Ello con el fin de disminuir el costo de oportunidad de la educación para las familias más vulnerables y asegurar condiciones dignas para el aprendizaje.</w:t>
      </w:r>
    </w:p>
    <w:p w14:paraId="5494E29F" w14:textId="07AAFBD1" w:rsidR="00647605" w:rsidRPr="00CD2DD9" w:rsidRDefault="25EA31E9" w:rsidP="00116E0E">
      <w:pPr>
        <w:pStyle w:val="Ttulo3"/>
        <w:numPr>
          <w:ilvl w:val="0"/>
          <w:numId w:val="0"/>
        </w:numPr>
        <w:jc w:val="both"/>
        <w:rPr>
          <w:rFonts w:eastAsia="Verdana" w:cs="Verdana"/>
          <w:color w:val="auto"/>
          <w:sz w:val="20"/>
          <w:szCs w:val="20"/>
        </w:rPr>
      </w:pPr>
      <w:bookmarkStart w:id="68" w:name="_Toc1618202685"/>
      <w:bookmarkStart w:id="69" w:name="_Toc1757528159"/>
      <w:bookmarkStart w:id="70" w:name="_Toc665196270"/>
      <w:bookmarkStart w:id="71" w:name="_Toc1917135056"/>
      <w:bookmarkStart w:id="72" w:name="_Toc1053054439"/>
      <w:bookmarkStart w:id="73" w:name="_Toc234515416"/>
      <w:r w:rsidRPr="00CD2DD9">
        <w:rPr>
          <w:rFonts w:eastAsia="Verdana" w:cs="Verdana"/>
          <w:color w:val="auto"/>
          <w:sz w:val="20"/>
          <w:szCs w:val="20"/>
        </w:rPr>
        <w:t>3. Convivencia Escolar, Salud Mental y Enfoque Socioemocional</w:t>
      </w:r>
      <w:bookmarkEnd w:id="68"/>
      <w:bookmarkEnd w:id="69"/>
      <w:bookmarkEnd w:id="70"/>
      <w:bookmarkEnd w:id="71"/>
      <w:bookmarkEnd w:id="72"/>
      <w:bookmarkEnd w:id="73"/>
    </w:p>
    <w:p w14:paraId="77185A24" w14:textId="1A4D70E3" w:rsidR="00647605" w:rsidRPr="00CD2DD9" w:rsidRDefault="16322AB1" w:rsidP="00116E0E">
      <w:pPr>
        <w:jc w:val="both"/>
        <w:rPr>
          <w:rFonts w:ascii="Verdana" w:eastAsia="Verdana" w:hAnsi="Verdana" w:cs="Verdana"/>
          <w:sz w:val="20"/>
          <w:szCs w:val="20"/>
        </w:rPr>
      </w:pPr>
      <w:r w:rsidRPr="00CD2DD9">
        <w:rPr>
          <w:rFonts w:ascii="Verdana" w:eastAsia="Verdana" w:hAnsi="Verdana" w:cs="Verdana"/>
          <w:sz w:val="20"/>
          <w:szCs w:val="20"/>
        </w:rPr>
        <w:t xml:space="preserve">El deterioro </w:t>
      </w:r>
      <w:r w:rsidR="13C121FF" w:rsidRPr="00CD2DD9">
        <w:rPr>
          <w:rFonts w:ascii="Verdana" w:eastAsia="Verdana" w:hAnsi="Verdana" w:cs="Verdana"/>
          <w:sz w:val="20"/>
          <w:szCs w:val="20"/>
        </w:rPr>
        <w:t>del clima escolar</w:t>
      </w:r>
      <w:r w:rsidRPr="00CD2DD9">
        <w:rPr>
          <w:rFonts w:ascii="Verdana" w:eastAsia="Verdana" w:hAnsi="Verdana" w:cs="Verdana"/>
          <w:sz w:val="20"/>
          <w:szCs w:val="20"/>
        </w:rPr>
        <w:t xml:space="preserve"> en el aula y el incremento de problemáticas asociadas a la salud mental y el bienestar socioemocional de la población estudiantil constituyen alertas prioritarias. </w:t>
      </w:r>
      <w:r w:rsidR="63E801A8" w:rsidRPr="00CD2DD9">
        <w:rPr>
          <w:rFonts w:ascii="Verdana" w:eastAsia="Verdana" w:hAnsi="Verdana" w:cs="Verdana"/>
          <w:sz w:val="20"/>
          <w:szCs w:val="20"/>
        </w:rPr>
        <w:t>Situaciones</w:t>
      </w:r>
      <w:r w:rsidRPr="00CD2DD9">
        <w:rPr>
          <w:rFonts w:ascii="Verdana" w:eastAsia="Verdana" w:hAnsi="Verdana" w:cs="Verdana"/>
          <w:sz w:val="20"/>
          <w:szCs w:val="20"/>
        </w:rPr>
        <w:t xml:space="preserve"> como el acoso escolar, la discriminación por motivos de género</w:t>
      </w:r>
      <w:r w:rsidR="584DA34E" w:rsidRPr="00CD2DD9">
        <w:rPr>
          <w:rFonts w:ascii="Verdana" w:eastAsia="Verdana" w:hAnsi="Verdana" w:cs="Verdana"/>
          <w:sz w:val="20"/>
          <w:szCs w:val="20"/>
        </w:rPr>
        <w:t>, identidad de género y orientación sexual</w:t>
      </w:r>
      <w:r w:rsidRPr="00CD2DD9">
        <w:rPr>
          <w:rFonts w:ascii="Verdana" w:eastAsia="Verdana" w:hAnsi="Verdana" w:cs="Verdana"/>
          <w:sz w:val="20"/>
          <w:szCs w:val="20"/>
        </w:rPr>
        <w:t>, etnia o discapacidad, y situaciones de abandono afectivo o dinámicas familiares exigen que la escuela actúe como un entorno protector seguro. Este documento técnico se justifica al brindar pautas claras para la atención psicosocial, el desarrollo de competencias socioemocionales en el aula y la promoción de una cultura de la diversidad y el cuidado mutuo.</w:t>
      </w:r>
    </w:p>
    <w:p w14:paraId="5FC599D2" w14:textId="7392397D" w:rsidR="00647605" w:rsidRPr="00CD2DD9" w:rsidRDefault="25EA31E9" w:rsidP="00116E0E">
      <w:pPr>
        <w:pStyle w:val="Ttulo3"/>
        <w:numPr>
          <w:ilvl w:val="0"/>
          <w:numId w:val="0"/>
        </w:numPr>
        <w:jc w:val="both"/>
        <w:rPr>
          <w:rFonts w:eastAsia="Verdana" w:cs="Verdana"/>
          <w:color w:val="auto"/>
          <w:sz w:val="20"/>
          <w:szCs w:val="20"/>
        </w:rPr>
      </w:pPr>
      <w:bookmarkStart w:id="74" w:name="_Toc697785721"/>
      <w:bookmarkStart w:id="75" w:name="_Toc974010060"/>
      <w:bookmarkStart w:id="76" w:name="_Toc1890144300"/>
      <w:bookmarkStart w:id="77" w:name="_Toc516022286"/>
      <w:bookmarkStart w:id="78" w:name="_Toc822156771"/>
      <w:bookmarkStart w:id="79" w:name="_Toc234515417"/>
      <w:r w:rsidRPr="00CD2DD9">
        <w:rPr>
          <w:rFonts w:eastAsia="Verdana" w:cs="Verdana"/>
          <w:color w:val="auto"/>
          <w:sz w:val="20"/>
          <w:szCs w:val="20"/>
        </w:rPr>
        <w:t>4. Gestión Territorial de Alertas y Articulación Intersectorial</w:t>
      </w:r>
      <w:bookmarkEnd w:id="74"/>
      <w:bookmarkEnd w:id="75"/>
      <w:bookmarkEnd w:id="76"/>
      <w:bookmarkEnd w:id="77"/>
      <w:bookmarkEnd w:id="78"/>
      <w:bookmarkEnd w:id="79"/>
    </w:p>
    <w:p w14:paraId="18FD9981" w14:textId="4CEECAAF" w:rsidR="00647605" w:rsidRPr="00CD2DD9" w:rsidRDefault="16322AB1" w:rsidP="00116E0E">
      <w:pPr>
        <w:jc w:val="both"/>
        <w:rPr>
          <w:rFonts w:ascii="Verdana" w:eastAsia="Arial" w:hAnsi="Verdana" w:cs="Arial"/>
          <w:sz w:val="20"/>
          <w:szCs w:val="20"/>
        </w:rPr>
      </w:pPr>
      <w:r w:rsidRPr="00CD2DD9">
        <w:rPr>
          <w:rFonts w:ascii="Verdana" w:eastAsia="Verdana" w:hAnsi="Verdana" w:cs="Verdana"/>
          <w:sz w:val="20"/>
          <w:szCs w:val="20"/>
        </w:rPr>
        <w:t>Finalmente, contener el fenómeno del abandono escolar desborda las capacidades exclusivas del aula de clase. Se justifica plenamente una directriz nacional que defina rutas y mecanismos concretos para opera</w:t>
      </w:r>
      <w:r w:rsidRPr="00CD2DD9">
        <w:rPr>
          <w:rFonts w:ascii="Verdana" w:eastAsia="Verdana" w:hAnsi="Verdana" w:cs="Verdana"/>
          <w:sz w:val="20"/>
          <w:szCs w:val="20"/>
          <w:lang w:val="es-ES"/>
        </w:rPr>
        <w:t>r el Sistema de Alertas a través del uso analítico de plataformas como el SIMAT y el SIMPADE, permitiendo identificar de forma predictiva y nominal (niño a niño) el riesgo de deserción. Asimismo, los lineamientos proporcionan el marco de gobernanza necesario para que las Secretarías de Educación coordinen una articulación intersectorial efectiva</w:t>
      </w:r>
      <w:r w:rsidRPr="00CD2DD9">
        <w:rPr>
          <w:rFonts w:ascii="Verdana" w:eastAsia="Verdana" w:hAnsi="Verdana" w:cs="Verdana"/>
          <w:sz w:val="20"/>
          <w:szCs w:val="20"/>
        </w:rPr>
        <w:t xml:space="preserve"> con los sectores de salud, protección (ICBF), cultura, deporte y el sector productivo local, activando redes de apoyo institucionales y comunitarias antes de que se consume el retiro del estudiante del sistema educativo.</w:t>
      </w:r>
    </w:p>
    <w:p w14:paraId="31C72A29" w14:textId="4AAC46BD" w:rsidR="006F66D9" w:rsidRPr="00CD2DD9" w:rsidRDefault="52D65753" w:rsidP="56838A80">
      <w:pPr>
        <w:pStyle w:val="Ttulo1"/>
        <w:ind w:left="450"/>
        <w:jc w:val="both"/>
        <w:rPr>
          <w:color w:val="auto"/>
          <w:sz w:val="20"/>
          <w:szCs w:val="20"/>
          <w:lang w:val="es-ES"/>
        </w:rPr>
      </w:pPr>
      <w:bookmarkStart w:id="80" w:name="_Toc257024102"/>
      <w:bookmarkStart w:id="81" w:name="_Toc2012860939"/>
      <w:bookmarkStart w:id="82" w:name="_Toc1159004603"/>
      <w:bookmarkStart w:id="83" w:name="_Toc1702766241"/>
      <w:bookmarkStart w:id="84" w:name="_Toc2067997084"/>
      <w:bookmarkStart w:id="85" w:name="_Toc1354870336"/>
      <w:bookmarkStart w:id="86" w:name="_Toc1579781586"/>
      <w:bookmarkStart w:id="87" w:name="_Toc234515418"/>
      <w:r w:rsidRPr="00CD2DD9">
        <w:rPr>
          <w:color w:val="auto"/>
          <w:sz w:val="20"/>
          <w:szCs w:val="20"/>
          <w:lang w:val="es-ES"/>
        </w:rPr>
        <w:t>OBJETIVO</w:t>
      </w:r>
      <w:bookmarkEnd w:id="80"/>
      <w:bookmarkEnd w:id="81"/>
      <w:bookmarkEnd w:id="82"/>
      <w:bookmarkEnd w:id="83"/>
      <w:bookmarkEnd w:id="84"/>
      <w:bookmarkEnd w:id="85"/>
      <w:bookmarkEnd w:id="86"/>
      <w:bookmarkEnd w:id="87"/>
    </w:p>
    <w:p w14:paraId="40A93AF7" w14:textId="2D9EA89C" w:rsidR="006F66D9" w:rsidRPr="00CD2DD9" w:rsidRDefault="0EBFC8C8" w:rsidP="00647605">
      <w:pPr>
        <w:widowControl w:val="0"/>
        <w:autoSpaceDE w:val="0"/>
        <w:autoSpaceDN w:val="0"/>
        <w:spacing w:before="77" w:after="0" w:line="240" w:lineRule="auto"/>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 xml:space="preserve">Este documento tiene como propósito brindar orientaciones a las Entidades Territoriales Certificadas (ETC) para la construcción del Plan de Permanencia, las cuales les permitan plantear y desarrollar acciones dentro del mismo, relacionadas con temas estratégicos </w:t>
      </w:r>
      <w:r w:rsidRPr="00CD2DD9">
        <w:rPr>
          <w:rFonts w:ascii="Verdana" w:eastAsia="Arial" w:hAnsi="Verdana" w:cs="Arial"/>
          <w:spacing w:val="-2"/>
          <w:sz w:val="20"/>
          <w:szCs w:val="20"/>
          <w:lang w:val="es-ES"/>
        </w:rPr>
        <w:lastRenderedPageBreak/>
        <w:t>en el marco del cumplimiento de las políticas públicas y las metas del Plan Nacional de Desarrollo</w:t>
      </w:r>
      <w:r w:rsidR="66184AB5" w:rsidRPr="00CD2DD9">
        <w:rPr>
          <w:rFonts w:ascii="Verdana" w:eastAsia="Arial" w:hAnsi="Verdana" w:cs="Arial"/>
          <w:sz w:val="20"/>
          <w:szCs w:val="20"/>
          <w:lang w:val="es-ES"/>
        </w:rPr>
        <w:t xml:space="preserve"> </w:t>
      </w:r>
      <w:r w:rsidRPr="00CD2DD9">
        <w:rPr>
          <w:rFonts w:ascii="Verdana" w:eastAsia="Arial" w:hAnsi="Verdana" w:cs="Arial"/>
          <w:sz w:val="20"/>
          <w:szCs w:val="20"/>
          <w:lang w:val="es-ES"/>
        </w:rPr>
        <w:t>contribuyendo al acceso y la permanencia educativa de los estudiantes.</w:t>
      </w:r>
    </w:p>
    <w:p w14:paraId="5DF0ABE8" w14:textId="4D21503E" w:rsidR="006F66D9" w:rsidRPr="00CD2DD9" w:rsidRDefault="006F66D9" w:rsidP="09DFB3F6">
      <w:pPr>
        <w:widowControl w:val="0"/>
        <w:autoSpaceDE w:val="0"/>
        <w:autoSpaceDN w:val="0"/>
        <w:spacing w:after="160" w:line="240" w:lineRule="auto"/>
        <w:jc w:val="both"/>
        <w:rPr>
          <w:rFonts w:ascii="Verdana" w:eastAsia="Aptos" w:hAnsi="Verdana" w:cs="Aptos"/>
          <w:sz w:val="20"/>
          <w:szCs w:val="20"/>
          <w:lang w:val="es-ES"/>
        </w:rPr>
      </w:pPr>
    </w:p>
    <w:p w14:paraId="08348811" w14:textId="0A29761C" w:rsidR="006F66D9" w:rsidRPr="00CD2DD9" w:rsidRDefault="7EEBBF5E" w:rsidP="09DFB3F6">
      <w:pPr>
        <w:widowControl w:val="0"/>
        <w:autoSpaceDE w:val="0"/>
        <w:autoSpaceDN w:val="0"/>
        <w:spacing w:after="160" w:line="240" w:lineRule="auto"/>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El plan de permanencia constituye una herramienta que permite a las Entidades Territoriales Certificadas (ETC) identificar los principales factores asociados al abandono escolar, así como definir e implementar acciones pertinentes y oportunas para su prevención. Asimismo, facilita la generación de condiciones que favorezcan el retorno de estudiantes que han desertado y, en general, contribuye al fortalecimiento de la permanencia en el sistema educativo.</w:t>
      </w:r>
    </w:p>
    <w:p w14:paraId="756F5EFE" w14:textId="68D79BB9" w:rsidR="00605855" w:rsidRPr="00CD2DD9" w:rsidRDefault="6ABF415B" w:rsidP="56838A80">
      <w:pPr>
        <w:pStyle w:val="Ttulo1"/>
        <w:ind w:left="450"/>
        <w:jc w:val="both"/>
        <w:rPr>
          <w:color w:val="auto"/>
          <w:sz w:val="20"/>
          <w:szCs w:val="20"/>
        </w:rPr>
      </w:pPr>
      <w:bookmarkStart w:id="88" w:name="_Toc683376457"/>
      <w:bookmarkStart w:id="89" w:name="_Toc1395995149"/>
      <w:bookmarkStart w:id="90" w:name="_Toc1670341939"/>
      <w:bookmarkStart w:id="91" w:name="_Toc1832780660"/>
      <w:bookmarkStart w:id="92" w:name="_Toc925910211"/>
      <w:bookmarkStart w:id="93" w:name="_Toc347820140"/>
      <w:bookmarkStart w:id="94" w:name="_Toc876719291"/>
      <w:bookmarkStart w:id="95" w:name="_Toc234515419"/>
      <w:r w:rsidRPr="00CD2DD9">
        <w:rPr>
          <w:color w:val="auto"/>
          <w:sz w:val="20"/>
          <w:szCs w:val="20"/>
        </w:rPr>
        <w:t>MARCO NORMATIVO</w:t>
      </w:r>
      <w:bookmarkEnd w:id="88"/>
      <w:bookmarkEnd w:id="89"/>
      <w:bookmarkEnd w:id="90"/>
      <w:bookmarkEnd w:id="91"/>
      <w:bookmarkEnd w:id="92"/>
      <w:bookmarkEnd w:id="93"/>
      <w:bookmarkEnd w:id="94"/>
      <w:bookmarkEnd w:id="95"/>
    </w:p>
    <w:p w14:paraId="327DE75E" w14:textId="7A53BB34" w:rsidR="00605855" w:rsidRPr="00CD2DD9" w:rsidRDefault="00605855" w:rsidP="00605855">
      <w:pPr>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El sustento jurídico que rige la formulación de los Planes de Permanencia se fundamenta en un sólido marco normativo que garantiza el ejercicio efectivo del derecho a la formación integral en el territorio nacional. Este andamiaje legal parte del mandato superior de la Constitución Política de Colombia, que define la educación como un derecho fundamental y un servicio público con función social, y se desarrolla a través de:</w:t>
      </w:r>
    </w:p>
    <w:p w14:paraId="76994CD7" w14:textId="01B70438" w:rsidR="008E5DA8" w:rsidRPr="00CD2DD9" w:rsidRDefault="008E5DA8" w:rsidP="4568BA2C">
      <w:pPr>
        <w:numPr>
          <w:ilvl w:val="0"/>
          <w:numId w:val="81"/>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b/>
          <w:bCs/>
          <w:spacing w:val="-2"/>
          <w:sz w:val="20"/>
          <w:szCs w:val="20"/>
          <w:u w:val="single"/>
          <w:lang w:val="es-ES"/>
        </w:rPr>
        <w:t>Constitución Política de Colombia de 1991.</w:t>
      </w:r>
      <w:r w:rsidRPr="00CD2DD9">
        <w:rPr>
          <w:rFonts w:ascii="Verdana" w:eastAsia="Verdana" w:hAnsi="Verdana" w:cs="Verdana"/>
          <w:spacing w:val="-2"/>
          <w:sz w:val="20"/>
          <w:szCs w:val="20"/>
        </w:rPr>
        <w:t> </w:t>
      </w:r>
    </w:p>
    <w:p w14:paraId="3A003BB0" w14:textId="669EEBBD" w:rsidR="00605855" w:rsidRPr="00CD2DD9" w:rsidRDefault="00605855" w:rsidP="4568BA2C">
      <w:pPr>
        <w:numPr>
          <w:ilvl w:val="0"/>
          <w:numId w:val="81"/>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Ley 115 de 1994 (Ley General de Educación): Marco de la prestación del servicio educativo, que establece las condiciones para la prestación del servicio educativo.</w:t>
      </w:r>
    </w:p>
    <w:p w14:paraId="0025BF18" w14:textId="04B3A216" w:rsidR="00A35B06" w:rsidRPr="00CD2DD9" w:rsidRDefault="2E0631BD" w:rsidP="00A35B06">
      <w:pPr>
        <w:numPr>
          <w:ilvl w:val="0"/>
          <w:numId w:val="81"/>
        </w:numPr>
        <w:spacing w:beforeAutospacing="1"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z w:val="20"/>
          <w:szCs w:val="20"/>
          <w:lang w:val="es-ES"/>
        </w:rPr>
        <w:t xml:space="preserve">Ley 715 de 2001, </w:t>
      </w:r>
      <w:r w:rsidRPr="00CD2DD9">
        <w:rPr>
          <w:rFonts w:ascii="Verdana" w:eastAsia="Verdana" w:hAnsi="Verdana" w:cs="Verdana"/>
          <w:spacing w:val="-2"/>
          <w:sz w:val="20"/>
          <w:szCs w:val="20"/>
          <w:lang w:val="es-ES"/>
        </w:rPr>
        <w:t>estableció un modelo de descentralización del sector educativo en Colombia, transfiriendo las competencias y recursos hacia los departamentos, distritos y municipios, con el fin de garantizar la prestación eficiente y equitativa del servicio educativo.</w:t>
      </w:r>
    </w:p>
    <w:p w14:paraId="18F5F4C7" w14:textId="77777777" w:rsidR="009F4B55" w:rsidRPr="00CD2DD9" w:rsidRDefault="00605855" w:rsidP="4568BA2C">
      <w:pPr>
        <w:numPr>
          <w:ilvl w:val="0"/>
          <w:numId w:val="81"/>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 xml:space="preserve">Ley 1098 de 2006 </w:t>
      </w:r>
      <w:r w:rsidR="009F4B55" w:rsidRPr="00CD2DD9">
        <w:rPr>
          <w:rFonts w:ascii="Verdana" w:eastAsia="Verdana" w:hAnsi="Verdana" w:cs="Verdana"/>
          <w:spacing w:val="-2"/>
          <w:sz w:val="20"/>
          <w:szCs w:val="20"/>
          <w:lang w:val="es-ES"/>
        </w:rPr>
        <w:t>(</w:t>
      </w:r>
      <w:r w:rsidRPr="00CD2DD9">
        <w:rPr>
          <w:rFonts w:ascii="Verdana" w:eastAsia="Verdana" w:hAnsi="Verdana" w:cs="Verdana"/>
          <w:spacing w:val="-2"/>
          <w:sz w:val="20"/>
          <w:szCs w:val="20"/>
          <w:lang w:val="es-ES"/>
        </w:rPr>
        <w:t>Código de la Infancia y la Adolescencia</w:t>
      </w:r>
      <w:r w:rsidR="009F4B55" w:rsidRPr="00CD2DD9">
        <w:rPr>
          <w:rFonts w:ascii="Verdana" w:eastAsia="Verdana" w:hAnsi="Verdana" w:cs="Verdana"/>
          <w:spacing w:val="-2"/>
          <w:sz w:val="20"/>
          <w:szCs w:val="20"/>
          <w:lang w:val="es-ES"/>
        </w:rPr>
        <w:t>): Define el marco de protección integral de los estudiantes, obligando a la corresponsabilidad en el cierre de brechas y la garantía de permanencia.</w:t>
      </w:r>
    </w:p>
    <w:p w14:paraId="10EC7665" w14:textId="1EA8D290" w:rsidR="00024AF0" w:rsidRPr="00CD2DD9" w:rsidRDefault="00142C0C" w:rsidP="00634BB9">
      <w:pPr>
        <w:numPr>
          <w:ilvl w:val="0"/>
          <w:numId w:val="81"/>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rPr>
        <w:t>Ley 1804 de 2016 (Política de Estado de Cero a Siempre): Establece la política de Estado para el Desarrollo Integral de la Primera Infancia. En el contexto de la permanencia, es fundamental porque consolida la educación inicial como el primer eslabón de la trayectoria educativa, obligando a garantizar condiciones de atención integral que previenen el rezago y mitigan los factores tempranos de exclusión escolar.</w:t>
      </w:r>
    </w:p>
    <w:p w14:paraId="6E34832E" w14:textId="47CD3794" w:rsidR="00605855" w:rsidRPr="00CD2DD9" w:rsidRDefault="00605855" w:rsidP="4568BA2C">
      <w:pPr>
        <w:numPr>
          <w:ilvl w:val="0"/>
          <w:numId w:val="81"/>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Ley 2294 de 2023</w:t>
      </w:r>
      <w:r w:rsidR="009F4B55" w:rsidRPr="00CD2DD9">
        <w:rPr>
          <w:rFonts w:ascii="Verdana" w:eastAsia="Verdana" w:hAnsi="Verdana" w:cs="Verdana"/>
          <w:spacing w:val="-2"/>
          <w:sz w:val="20"/>
          <w:szCs w:val="20"/>
          <w:lang w:val="es-ES"/>
        </w:rPr>
        <w:t xml:space="preserve"> (</w:t>
      </w:r>
      <w:r w:rsidRPr="00CD2DD9">
        <w:rPr>
          <w:rFonts w:ascii="Verdana" w:eastAsia="Verdana" w:hAnsi="Verdana" w:cs="Verdana"/>
          <w:spacing w:val="-2"/>
          <w:sz w:val="20"/>
          <w:szCs w:val="20"/>
          <w:lang w:val="es-ES"/>
        </w:rPr>
        <w:t>Plan Nacional de Desarrollo</w:t>
      </w:r>
      <w:r w:rsidR="009F4B55" w:rsidRPr="00CD2DD9">
        <w:rPr>
          <w:rFonts w:ascii="Verdana" w:eastAsia="Verdana" w:hAnsi="Verdana" w:cs="Verdana"/>
          <w:spacing w:val="-2"/>
          <w:sz w:val="20"/>
          <w:szCs w:val="20"/>
          <w:lang w:val="es-ES"/>
        </w:rPr>
        <w:t>): Base institucional vigente que obliga al Estado y a las entidades territoriales a eliminar barreras para garantizar la continuidad de las trayectorias educativas.</w:t>
      </w:r>
    </w:p>
    <w:p w14:paraId="651B5958" w14:textId="283A4507" w:rsidR="0082713E" w:rsidRPr="00CD2DD9" w:rsidRDefault="4FAEE838" w:rsidP="4568BA2C">
      <w:pPr>
        <w:pStyle w:val="Ttulo1"/>
        <w:jc w:val="both"/>
        <w:rPr>
          <w:rFonts w:eastAsia="Verdana" w:cs="Verdana"/>
          <w:color w:val="auto"/>
          <w:sz w:val="20"/>
          <w:szCs w:val="20"/>
          <w:lang w:val="es-ES"/>
        </w:rPr>
      </w:pPr>
      <w:bookmarkStart w:id="96" w:name="_Toc2047436199"/>
      <w:bookmarkStart w:id="97" w:name="_Toc528463072"/>
      <w:bookmarkStart w:id="98" w:name="_Toc1856654144"/>
      <w:bookmarkStart w:id="99" w:name="_Toc300843262"/>
      <w:bookmarkStart w:id="100" w:name="_Toc1087898851"/>
      <w:bookmarkStart w:id="101" w:name="_Toc1057063803"/>
      <w:bookmarkStart w:id="102" w:name="_Toc928300443"/>
      <w:bookmarkStart w:id="103" w:name="_Toc234515420"/>
      <w:r w:rsidRPr="00CD2DD9">
        <w:rPr>
          <w:rFonts w:eastAsia="Verdana" w:cs="Verdana"/>
          <w:color w:val="auto"/>
          <w:sz w:val="20"/>
          <w:szCs w:val="20"/>
          <w:lang w:val="es-ES"/>
        </w:rPr>
        <w:t>DESAFÍOS DE LA EDUCACIÓN PREESCOLAR, BÁSICA Y MEDIA</w:t>
      </w:r>
      <w:bookmarkEnd w:id="96"/>
      <w:bookmarkEnd w:id="97"/>
      <w:bookmarkEnd w:id="98"/>
      <w:bookmarkEnd w:id="99"/>
      <w:bookmarkEnd w:id="100"/>
      <w:bookmarkEnd w:id="101"/>
      <w:bookmarkEnd w:id="102"/>
      <w:bookmarkEnd w:id="103"/>
    </w:p>
    <w:p w14:paraId="0AAC22F4" w14:textId="1A779914" w:rsidR="284E6788" w:rsidRPr="00CD2DD9" w:rsidRDefault="284E6788" w:rsidP="4568BA2C">
      <w:pPr>
        <w:widowControl w:val="0"/>
        <w:spacing w:before="77" w:after="0" w:line="240" w:lineRule="auto"/>
        <w:jc w:val="both"/>
        <w:rPr>
          <w:rFonts w:ascii="Verdana" w:eastAsia="Verdana" w:hAnsi="Verdana" w:cs="Verdana"/>
          <w:sz w:val="20"/>
          <w:szCs w:val="20"/>
          <w:lang w:val="es-ES"/>
        </w:rPr>
      </w:pPr>
      <w:r w:rsidRPr="00CD2DD9">
        <w:rPr>
          <w:rFonts w:ascii="Verdana" w:eastAsia="Verdana" w:hAnsi="Verdana" w:cs="Verdana"/>
          <w:sz w:val="20"/>
          <w:szCs w:val="20"/>
          <w:lang w:val="es-ES"/>
        </w:rPr>
        <w:t>Para consolidar una mejora significativa en el desarrollo educativo del país, las ETC deben estructurar sus planes atendiendo a los siguientes retos estratégicos en el marco de las políticas sectoriales vigentes:</w:t>
      </w:r>
    </w:p>
    <w:p w14:paraId="1ECFF1F1" w14:textId="7471AF3C" w:rsidR="21BCAE89" w:rsidRPr="00CD2DD9" w:rsidRDefault="21BCAE89" w:rsidP="4568BA2C">
      <w:pPr>
        <w:widowControl w:val="0"/>
        <w:spacing w:before="77" w:after="0" w:line="240" w:lineRule="auto"/>
        <w:jc w:val="both"/>
        <w:rPr>
          <w:rFonts w:ascii="Verdana" w:eastAsia="Verdana" w:hAnsi="Verdana" w:cs="Verdana"/>
          <w:sz w:val="20"/>
          <w:szCs w:val="20"/>
          <w:lang w:val="es-ES"/>
        </w:rPr>
      </w:pPr>
    </w:p>
    <w:p w14:paraId="78E7BD9F" w14:textId="35807485" w:rsidR="284E6788" w:rsidRPr="00CD2DD9" w:rsidRDefault="284E6788" w:rsidP="4568BA2C">
      <w:pPr>
        <w:pStyle w:val="Prrafodelista"/>
        <w:numPr>
          <w:ilvl w:val="0"/>
          <w:numId w:val="82"/>
        </w:numPr>
        <w:spacing w:after="0"/>
        <w:jc w:val="both"/>
        <w:rPr>
          <w:rFonts w:ascii="Verdana" w:eastAsia="Verdana" w:hAnsi="Verdana" w:cs="Verdana"/>
          <w:sz w:val="20"/>
          <w:szCs w:val="20"/>
          <w:lang w:val="es-ES"/>
        </w:rPr>
      </w:pPr>
      <w:r w:rsidRPr="00CD2DD9">
        <w:rPr>
          <w:rFonts w:ascii="Verdana" w:eastAsia="Verdana" w:hAnsi="Verdana" w:cs="Verdana"/>
          <w:b/>
          <w:bCs/>
          <w:sz w:val="20"/>
          <w:szCs w:val="20"/>
          <w:lang w:val="es-ES"/>
        </w:rPr>
        <w:t>Reducir las desigualdades y cerrar brechas</w:t>
      </w:r>
      <w:r w:rsidRPr="00CD2DD9">
        <w:rPr>
          <w:rFonts w:ascii="Verdana" w:eastAsia="Verdana" w:hAnsi="Verdana" w:cs="Verdana"/>
          <w:sz w:val="20"/>
          <w:szCs w:val="20"/>
          <w:lang w:val="es-ES"/>
        </w:rPr>
        <w:t xml:space="preserve">: Garantizar el derecho a una formación integral (en el ser y el saber) a poblaciones históricamente </w:t>
      </w:r>
      <w:r w:rsidRPr="00CD2DD9">
        <w:rPr>
          <w:rFonts w:ascii="Verdana" w:eastAsia="Verdana" w:hAnsi="Verdana" w:cs="Verdana"/>
          <w:sz w:val="20"/>
          <w:szCs w:val="20"/>
          <w:lang w:val="es-ES"/>
        </w:rPr>
        <w:lastRenderedPageBreak/>
        <w:t>segregadas y vulnerables: pueblos étnicos, comunidades en ruralidad dispersa, población víctima del conflicto y la violencia, jóvenes en condiciones de exclusión social y laboral, y personas con discapacidad o capacidades excepcionales. Esto implica mitigar los rezagos de aprendizaje acumulados y fortalecer la resiliencia climática en los territorios afectados por emergencias ambientales.</w:t>
      </w:r>
    </w:p>
    <w:p w14:paraId="185E3DB3" w14:textId="6AB7E015" w:rsidR="284E6788" w:rsidRPr="00CD2DD9" w:rsidRDefault="284E6788" w:rsidP="4568BA2C">
      <w:pPr>
        <w:pStyle w:val="Prrafodelista"/>
        <w:numPr>
          <w:ilvl w:val="0"/>
          <w:numId w:val="82"/>
        </w:numPr>
        <w:spacing w:after="0"/>
        <w:jc w:val="both"/>
        <w:rPr>
          <w:rFonts w:ascii="Verdana" w:eastAsia="Verdana" w:hAnsi="Verdana" w:cs="Verdana"/>
          <w:sz w:val="20"/>
          <w:szCs w:val="20"/>
          <w:lang w:val="es-ES"/>
        </w:rPr>
      </w:pPr>
      <w:r w:rsidRPr="00CD2DD9">
        <w:rPr>
          <w:rFonts w:ascii="Verdana" w:eastAsia="Verdana" w:hAnsi="Verdana" w:cs="Verdana"/>
          <w:b/>
          <w:bCs/>
          <w:sz w:val="20"/>
          <w:szCs w:val="20"/>
          <w:lang w:val="es-ES"/>
        </w:rPr>
        <w:t>Reconocer a maestras y maestros:</w:t>
      </w:r>
      <w:r w:rsidRPr="00CD2DD9">
        <w:rPr>
          <w:rFonts w:ascii="Verdana" w:eastAsia="Verdana" w:hAnsi="Verdana" w:cs="Verdana"/>
          <w:sz w:val="20"/>
          <w:szCs w:val="20"/>
          <w:lang w:val="es-ES"/>
        </w:rPr>
        <w:t xml:space="preserve"> Distinguirles como líderes del saber, de la transformación social e intelectual de sus comunidades, motores de la movilidad social y constructores de paz, promoviendo el reconocimiento de las maestras rurales y su rol resiliente en los territorios.</w:t>
      </w:r>
    </w:p>
    <w:p w14:paraId="3C5A63D9" w14:textId="5169975D" w:rsidR="284E6788" w:rsidRPr="00CD2DD9" w:rsidRDefault="284E6788" w:rsidP="4568BA2C">
      <w:pPr>
        <w:pStyle w:val="Prrafodelista"/>
        <w:numPr>
          <w:ilvl w:val="0"/>
          <w:numId w:val="82"/>
        </w:numPr>
        <w:spacing w:after="0"/>
        <w:jc w:val="both"/>
        <w:rPr>
          <w:rFonts w:ascii="Verdana" w:eastAsia="Verdana" w:hAnsi="Verdana" w:cs="Verdana"/>
          <w:sz w:val="20"/>
          <w:szCs w:val="20"/>
          <w:lang w:val="es-ES"/>
        </w:rPr>
      </w:pPr>
      <w:r w:rsidRPr="00CD2DD9">
        <w:rPr>
          <w:rFonts w:ascii="Verdana" w:eastAsia="Verdana" w:hAnsi="Verdana" w:cs="Verdana"/>
          <w:b/>
          <w:bCs/>
          <w:sz w:val="20"/>
          <w:szCs w:val="20"/>
          <w:lang w:val="es-ES"/>
        </w:rPr>
        <w:t>Construir la paz desde la escuela:</w:t>
      </w:r>
      <w:r w:rsidRPr="00CD2DD9">
        <w:rPr>
          <w:rFonts w:ascii="Verdana" w:eastAsia="Verdana" w:hAnsi="Verdana" w:cs="Verdana"/>
          <w:sz w:val="20"/>
          <w:szCs w:val="20"/>
          <w:lang w:val="es-ES"/>
        </w:rPr>
        <w:t xml:space="preserve"> Consolidar espacios escolares libres de racismo, machismo, clasismo, centralismo y toda forma de discriminación. El reconocimiento y la valoración de la diferencia constituyen la base para la resolución pacífica de conflictos y la convivencia escolar.</w:t>
      </w:r>
    </w:p>
    <w:p w14:paraId="44739508" w14:textId="38711781" w:rsidR="284E6788" w:rsidRPr="00CD2DD9" w:rsidRDefault="284E6788" w:rsidP="4568BA2C">
      <w:pPr>
        <w:pStyle w:val="Prrafodelista"/>
        <w:numPr>
          <w:ilvl w:val="0"/>
          <w:numId w:val="82"/>
        </w:numPr>
        <w:spacing w:after="0"/>
        <w:jc w:val="both"/>
        <w:rPr>
          <w:rFonts w:ascii="Verdana" w:eastAsia="Verdana" w:hAnsi="Verdana" w:cs="Verdana"/>
          <w:sz w:val="20"/>
          <w:szCs w:val="20"/>
          <w:lang w:val="es-ES"/>
        </w:rPr>
      </w:pPr>
      <w:r w:rsidRPr="00CD2DD9">
        <w:rPr>
          <w:rFonts w:ascii="Verdana" w:eastAsia="Verdana" w:hAnsi="Verdana" w:cs="Verdana"/>
          <w:b/>
          <w:bCs/>
          <w:sz w:val="20"/>
          <w:szCs w:val="20"/>
          <w:lang w:val="es-ES"/>
        </w:rPr>
        <w:t xml:space="preserve">Construir acuerdos y corresponsabilidad: </w:t>
      </w:r>
      <w:r w:rsidRPr="00CD2DD9">
        <w:rPr>
          <w:rFonts w:ascii="Verdana" w:eastAsia="Verdana" w:hAnsi="Verdana" w:cs="Verdana"/>
          <w:sz w:val="20"/>
          <w:szCs w:val="20"/>
          <w:lang w:val="es-ES"/>
        </w:rPr>
        <w:t>Tejer lazos estructurales entre la familia, la sociedad y el Estado bajo el principio de corresponsabilidad obligada por el artículo 67 de la Constitución Política, fortaleciendo la gobernanza local de la educación.</w:t>
      </w:r>
    </w:p>
    <w:p w14:paraId="1D507693" w14:textId="79F51722" w:rsidR="284E6788" w:rsidRPr="00CD2DD9" w:rsidRDefault="284E6788" w:rsidP="4568BA2C">
      <w:pPr>
        <w:pStyle w:val="Prrafodelista"/>
        <w:numPr>
          <w:ilvl w:val="0"/>
          <w:numId w:val="82"/>
        </w:numPr>
        <w:spacing w:after="0"/>
        <w:jc w:val="both"/>
        <w:rPr>
          <w:rFonts w:ascii="Verdana" w:eastAsia="Verdana" w:hAnsi="Verdana" w:cs="Verdana"/>
          <w:sz w:val="20"/>
          <w:szCs w:val="20"/>
          <w:lang w:val="es-ES"/>
        </w:rPr>
      </w:pPr>
      <w:r w:rsidRPr="00CD2DD9">
        <w:rPr>
          <w:rFonts w:ascii="Verdana" w:eastAsia="Verdana" w:hAnsi="Verdana" w:cs="Verdana"/>
          <w:b/>
          <w:bCs/>
          <w:sz w:val="20"/>
          <w:szCs w:val="20"/>
          <w:lang w:val="es-ES"/>
        </w:rPr>
        <w:t>Sostenibilidad financiera y convergencia fiscal:</w:t>
      </w:r>
      <w:r w:rsidRPr="00CD2DD9">
        <w:rPr>
          <w:rFonts w:ascii="Verdana" w:eastAsia="Verdana" w:hAnsi="Verdana" w:cs="Verdana"/>
          <w:sz w:val="20"/>
          <w:szCs w:val="20"/>
          <w:lang w:val="es-ES"/>
        </w:rPr>
        <w:t xml:space="preserve"> Fijar metas eficientes bajo los escenarios de financiación sectorial vigentes, orientando los recursos (SGP, regalías y recursos propios) a la progresividad del derecho fundamental a la educación y priorizando la corrección de brechas socioeconómicas y regionales.</w:t>
      </w:r>
    </w:p>
    <w:p w14:paraId="3DEB789B" w14:textId="069C76D6" w:rsidR="6F550F64" w:rsidRPr="00CD2DD9" w:rsidRDefault="6F550F64" w:rsidP="6F550F64">
      <w:pPr>
        <w:widowControl w:val="0"/>
        <w:spacing w:before="77" w:after="0" w:line="240" w:lineRule="auto"/>
        <w:ind w:left="720"/>
        <w:jc w:val="both"/>
        <w:rPr>
          <w:rFonts w:ascii="Verdana" w:eastAsia="Arial" w:hAnsi="Verdana" w:cs="Arial"/>
          <w:sz w:val="20"/>
          <w:szCs w:val="20"/>
          <w:lang w:val="es-ES"/>
        </w:rPr>
      </w:pPr>
    </w:p>
    <w:p w14:paraId="2FF1797C" w14:textId="77777777" w:rsidR="0082713E" w:rsidRPr="00CD2DD9" w:rsidRDefault="1DCA9367" w:rsidP="0082713E">
      <w:pPr>
        <w:pStyle w:val="Ttulo1"/>
        <w:jc w:val="both"/>
        <w:rPr>
          <w:color w:val="auto"/>
          <w:sz w:val="20"/>
          <w:szCs w:val="20"/>
          <w:lang w:val="es-ES"/>
        </w:rPr>
      </w:pPr>
      <w:bookmarkStart w:id="104" w:name="_Toc684290170"/>
      <w:bookmarkStart w:id="105" w:name="_Toc319448607"/>
      <w:bookmarkStart w:id="106" w:name="_Toc2038334541"/>
      <w:bookmarkStart w:id="107" w:name="_Toc1404350924"/>
      <w:bookmarkStart w:id="108" w:name="_Toc727008280"/>
      <w:bookmarkStart w:id="109" w:name="_Toc2086580900"/>
      <w:bookmarkStart w:id="110" w:name="_Toc1710821226"/>
      <w:bookmarkStart w:id="111" w:name="_Toc234515421"/>
      <w:r w:rsidRPr="00CD2DD9">
        <w:rPr>
          <w:color w:val="auto"/>
          <w:sz w:val="20"/>
          <w:szCs w:val="20"/>
          <w:lang w:val="es-ES"/>
        </w:rPr>
        <w:t>MARCO CONCEPTUAL</w:t>
      </w:r>
      <w:bookmarkEnd w:id="104"/>
      <w:bookmarkEnd w:id="105"/>
      <w:bookmarkEnd w:id="106"/>
      <w:bookmarkEnd w:id="107"/>
      <w:bookmarkEnd w:id="108"/>
      <w:bookmarkEnd w:id="109"/>
      <w:bookmarkEnd w:id="110"/>
      <w:bookmarkEnd w:id="111"/>
    </w:p>
    <w:p w14:paraId="704B27F7" w14:textId="48B29459" w:rsidR="007567A2" w:rsidRPr="00CD2DD9" w:rsidRDefault="007567A2" w:rsidP="0082713E">
      <w:pPr>
        <w:spacing w:before="100" w:beforeAutospacing="1" w:after="100" w:afterAutospacing="1" w:line="240" w:lineRule="auto"/>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Para facilitar la comprensión y unificar los criterios técnicos en la gestión territorial, es fundamental precisar las categorías conceptuales que estructuran el Plan de Permanencia. Estas definiciones no solo delimitan el campo de acción de las autoridades educativas, sino que también permiten identificar las dimensiones críticas donde se presentan las mayores barreras para la continuidad de las trayectorias escolares. De este modo, el siguiente glosario establece el lenguaje común necesario para abordar desde la prevención del abandono hasta la respuesta efectiva ante situaciones de emergencia, garantizando que cada intervención esté alineada con los objetivos de retención y éxito académico del sistema educativo nacional.</w:t>
      </w:r>
    </w:p>
    <w:p w14:paraId="3B2F2949" w14:textId="0E089F18" w:rsidR="00E8667C" w:rsidRPr="00CD2DD9" w:rsidRDefault="3B69BC8E" w:rsidP="7ABA0D73">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b/>
          <w:bCs/>
          <w:sz w:val="20"/>
          <w:szCs w:val="20"/>
          <w:lang w:eastAsia="en-US"/>
        </w:rPr>
        <w:t>Permanencia Educativa:</w:t>
      </w:r>
      <w:r w:rsidRPr="00CD2DD9">
        <w:rPr>
          <w:rFonts w:ascii="Verdana" w:eastAsiaTheme="minorEastAsia" w:hAnsi="Verdana" w:cstheme="minorBidi"/>
          <w:sz w:val="20"/>
          <w:szCs w:val="20"/>
          <w:lang w:eastAsia="en-US"/>
        </w:rPr>
        <w:t xml:space="preserve"> Conjunto de políticas, estrategias y acciones institucionales e intersectoriales orientadas a garantizar la continuidad de los estudiantes en el sistema educativo, la mitigación de barreras de acceso y la culminación exitosa de sus trayectorias escolares. Implica la gestión de condiciones materiales (alimentación, </w:t>
      </w:r>
      <w:r w:rsidRPr="00CD2DD9">
        <w:rPr>
          <w:rFonts w:ascii="Verdana" w:eastAsiaTheme="minorEastAsia" w:hAnsi="Verdana" w:cstheme="minorBidi"/>
          <w:sz w:val="20"/>
          <w:szCs w:val="20"/>
          <w:lang w:eastAsia="en-US"/>
        </w:rPr>
        <w:lastRenderedPageBreak/>
        <w:t>transporte, infraestructura) y pedagógicas que promuevan el éxito académico y el desarrollo integral, reconociendo al estudiante como sujeto de derechos</w:t>
      </w:r>
      <w:r w:rsidR="00142C0C" w:rsidRPr="00CD2DD9">
        <w:rPr>
          <w:rStyle w:val="Refdenotaalpie"/>
          <w:rFonts w:ascii="Verdana" w:eastAsiaTheme="minorEastAsia" w:hAnsi="Verdana" w:cstheme="minorBidi"/>
          <w:sz w:val="20"/>
          <w:szCs w:val="20"/>
          <w:lang w:eastAsia="en-US"/>
        </w:rPr>
        <w:footnoteReference w:id="15"/>
      </w:r>
      <w:r w:rsidRPr="00CD2DD9">
        <w:rPr>
          <w:rFonts w:ascii="Verdana" w:eastAsiaTheme="minorEastAsia" w:hAnsi="Verdana" w:cstheme="minorBidi"/>
          <w:sz w:val="20"/>
          <w:szCs w:val="20"/>
          <w:lang w:eastAsia="en-US"/>
        </w:rPr>
        <w:t>.</w:t>
      </w:r>
    </w:p>
    <w:p w14:paraId="1B4F9E81" w14:textId="12288AFD" w:rsidR="00E8667C" w:rsidRPr="00CD2DD9" w:rsidRDefault="00E8667C" w:rsidP="00E8667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b/>
          <w:bCs/>
          <w:sz w:val="20"/>
          <w:szCs w:val="20"/>
          <w:lang w:eastAsia="en-US"/>
        </w:rPr>
        <w:t>Deserción Escolar (Abandono Escolar):</w:t>
      </w:r>
      <w:r w:rsidRPr="00CD2DD9">
        <w:rPr>
          <w:rFonts w:ascii="Verdana" w:eastAsiaTheme="minorEastAsia" w:hAnsi="Verdana" w:cstheme="minorBidi"/>
          <w:sz w:val="20"/>
          <w:szCs w:val="20"/>
          <w:lang w:eastAsia="en-US"/>
        </w:rPr>
        <w:t xml:space="preserve"> Fenómeno multifactorial que se materializa en la desvinculación voluntaria o forzosa del estudiante del sistema educativo antes de culminar el ciclo académico esperado. Este abandono es el resultado de la acumulación de factores de riesgo o barreras de tipo socioeconómico, familiar, institucional, geográfico o del contexto (violencia, emergencias), los cuales el sistema busca identificar y mitigar mediante alertas tempranas y estrategias de retención.</w:t>
      </w:r>
    </w:p>
    <w:p w14:paraId="58806B31" w14:textId="5A69C22F" w:rsidR="00E8667C" w:rsidRPr="00CD2DD9" w:rsidRDefault="00E8667C" w:rsidP="00E8667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b/>
          <w:bCs/>
          <w:sz w:val="20"/>
          <w:szCs w:val="20"/>
          <w:lang w:eastAsia="en-US"/>
        </w:rPr>
        <w:t>Búsqueda Activa:</w:t>
      </w:r>
      <w:r w:rsidRPr="00CD2DD9">
        <w:rPr>
          <w:rFonts w:ascii="Verdana" w:eastAsiaTheme="minorEastAsia" w:hAnsi="Verdana" w:cstheme="minorBidi"/>
          <w:sz w:val="20"/>
          <w:szCs w:val="20"/>
          <w:lang w:eastAsia="en-US"/>
        </w:rPr>
        <w:t xml:space="preserve"> Estrategia técnica, operativa y comunitaria de despliegue territorial e intersectorial cuyo propósito es identificar, localizar y caracterizar a la población en edad escolar que se encuentra fuera del sistema educativo. Su fin es eliminar las barreras de acceso, gestionar su matrícula en condiciones de equidad y restituir de manera efectiva su derecho fundamental a la educación.</w:t>
      </w:r>
    </w:p>
    <w:p w14:paraId="519D16B5" w14:textId="01EDF775" w:rsidR="00E8667C" w:rsidRPr="00CD2DD9" w:rsidRDefault="28D25569" w:rsidP="00E8667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b/>
          <w:bCs/>
          <w:sz w:val="20"/>
          <w:szCs w:val="20"/>
          <w:lang w:eastAsia="en-US"/>
        </w:rPr>
        <w:t>Gestión Integral del Riesgo Escolar (GIRE):</w:t>
      </w:r>
      <w:r w:rsidRPr="00CD2DD9">
        <w:rPr>
          <w:rFonts w:ascii="Verdana" w:eastAsiaTheme="minorEastAsia" w:hAnsi="Verdana" w:cstheme="minorBidi"/>
          <w:sz w:val="20"/>
          <w:szCs w:val="20"/>
          <w:lang w:eastAsia="en-US"/>
        </w:rPr>
        <w:t xml:space="preserve"> Marco de actuación intersectorial orientado a la prevención, preparación, mitigación, respuesta y recuperación comunitaria para garantizar la continuidad de la prestación del servicio educativo ante emergencias o desastres de origen natural, socio-natural, antrópico o tecnológico. Su implementación busca proteger la vida de la comunidad educativa y evitar que las situaciones de emergencia deriven en deserción forzada, estando regulada por la Directiva Ministerial 002 de 2023 y la Resolución 006519 de 2025.</w:t>
      </w:r>
    </w:p>
    <w:p w14:paraId="546230C9" w14:textId="5FA6710A" w:rsidR="09D9B7F1" w:rsidRPr="00CD2DD9" w:rsidRDefault="6F577033" w:rsidP="291D6B6C">
      <w:pPr>
        <w:pStyle w:val="Ttulo1"/>
        <w:rPr>
          <w:color w:val="auto"/>
          <w:sz w:val="20"/>
          <w:szCs w:val="20"/>
        </w:rPr>
      </w:pPr>
      <w:bookmarkStart w:id="112" w:name="_Toc2127827344"/>
      <w:bookmarkStart w:id="113" w:name="_Toc1958619476"/>
      <w:bookmarkStart w:id="114" w:name="_Toc713433415"/>
      <w:bookmarkStart w:id="115" w:name="_Toc1604307994"/>
      <w:bookmarkStart w:id="116" w:name="_Toc1735801172"/>
      <w:bookmarkStart w:id="117" w:name="_Toc2029276675"/>
      <w:bookmarkStart w:id="118" w:name="_Toc814408162"/>
      <w:bookmarkStart w:id="119" w:name="_Toc234515422"/>
      <w:r w:rsidRPr="00CD2DD9">
        <w:rPr>
          <w:color w:val="auto"/>
          <w:sz w:val="20"/>
          <w:szCs w:val="20"/>
          <w:highlight w:val="yellow"/>
        </w:rPr>
        <w:t>FORTALECIMIENTO DEL USO</w:t>
      </w:r>
      <w:r w:rsidRPr="00CD2DD9">
        <w:rPr>
          <w:color w:val="auto"/>
          <w:sz w:val="20"/>
          <w:szCs w:val="20"/>
        </w:rPr>
        <w:t xml:space="preserve"> DE LOS SISTEMAS DE INFORMACIÓN</w:t>
      </w:r>
      <w:bookmarkEnd w:id="112"/>
      <w:bookmarkEnd w:id="113"/>
      <w:bookmarkEnd w:id="114"/>
      <w:bookmarkEnd w:id="115"/>
      <w:bookmarkEnd w:id="116"/>
      <w:bookmarkEnd w:id="117"/>
      <w:bookmarkEnd w:id="118"/>
      <w:bookmarkEnd w:id="119"/>
    </w:p>
    <w:p w14:paraId="6D2F365C" w14:textId="1C611987" w:rsidR="09D9B7F1" w:rsidRPr="00CD2DD9" w:rsidRDefault="6F577033" w:rsidP="7ABA0D73">
      <w:pPr>
        <w:pStyle w:val="NormalWeb"/>
        <w:jc w:val="both"/>
        <w:rPr>
          <w:rFonts w:ascii="Verdana" w:eastAsia="Verdana" w:hAnsi="Verdana" w:cs="Verdana"/>
          <w:sz w:val="20"/>
          <w:szCs w:val="20"/>
          <w:lang w:eastAsia="en-US"/>
        </w:rPr>
      </w:pPr>
      <w:r w:rsidRPr="00CD2DD9">
        <w:rPr>
          <w:rFonts w:ascii="Verdana" w:eastAsia="Verdana" w:hAnsi="Verdana" w:cs="Verdana"/>
          <w:sz w:val="20"/>
          <w:szCs w:val="20"/>
          <w:lang w:eastAsia="en-US"/>
        </w:rPr>
        <w:t>La formulación, ejecución y evaluación de las estrategias de permanencia educativa requieren de un</w:t>
      </w:r>
      <w:r w:rsidR="22E5B104" w:rsidRPr="00CD2DD9">
        <w:rPr>
          <w:rFonts w:ascii="Verdana" w:eastAsia="Verdana" w:hAnsi="Verdana" w:cs="Verdana"/>
          <w:sz w:val="20"/>
          <w:szCs w:val="20"/>
          <w:lang w:eastAsia="en-US"/>
        </w:rPr>
        <w:t xml:space="preserve"> acompañamiento por parte de la </w:t>
      </w:r>
      <w:r w:rsidR="4D71DE8E" w:rsidRPr="00CD2DD9">
        <w:rPr>
          <w:rFonts w:ascii="Verdana" w:eastAsia="Verdana" w:hAnsi="Verdana" w:cs="Verdana"/>
          <w:sz w:val="20"/>
          <w:szCs w:val="20"/>
          <w:lang w:eastAsia="en-US"/>
        </w:rPr>
        <w:t>ETC</w:t>
      </w:r>
      <w:r w:rsidR="65DF2E22" w:rsidRPr="00CD2DD9">
        <w:rPr>
          <w:rFonts w:ascii="Verdana" w:eastAsia="Verdana" w:hAnsi="Verdana" w:cs="Verdana"/>
          <w:sz w:val="20"/>
          <w:szCs w:val="20"/>
          <w:lang w:eastAsia="en-US"/>
        </w:rPr>
        <w:t xml:space="preserve"> a las instituciones educativas</w:t>
      </w:r>
      <w:r w:rsidR="0AE5F81A" w:rsidRPr="00CD2DD9">
        <w:rPr>
          <w:rFonts w:ascii="Verdana" w:eastAsia="Verdana" w:hAnsi="Verdana" w:cs="Verdana"/>
          <w:sz w:val="20"/>
          <w:szCs w:val="20"/>
          <w:lang w:eastAsia="en-US"/>
        </w:rPr>
        <w:t xml:space="preserve"> de su territorio</w:t>
      </w:r>
      <w:r w:rsidR="4D71DE8E" w:rsidRPr="00CD2DD9">
        <w:rPr>
          <w:rFonts w:ascii="Verdana" w:eastAsia="Verdana" w:hAnsi="Verdana" w:cs="Verdana"/>
          <w:sz w:val="20"/>
          <w:szCs w:val="20"/>
          <w:lang w:eastAsia="en-US"/>
        </w:rPr>
        <w:t>,</w:t>
      </w:r>
      <w:r w:rsidR="02143492" w:rsidRPr="00CD2DD9">
        <w:rPr>
          <w:rFonts w:ascii="Verdana" w:eastAsia="Verdana" w:hAnsi="Verdana" w:cs="Verdana"/>
          <w:sz w:val="20"/>
          <w:szCs w:val="20"/>
          <w:lang w:eastAsia="en-US"/>
        </w:rPr>
        <w:t xml:space="preserve"> con el fin de asegurar </w:t>
      </w:r>
      <w:r w:rsidR="41132487" w:rsidRPr="00CD2DD9">
        <w:rPr>
          <w:rFonts w:ascii="Verdana" w:eastAsia="Verdana" w:hAnsi="Verdana" w:cs="Verdana"/>
          <w:sz w:val="20"/>
          <w:szCs w:val="20"/>
          <w:lang w:eastAsia="en-US"/>
        </w:rPr>
        <w:t>el registro oportuno de información</w:t>
      </w:r>
      <w:r w:rsidR="02143492" w:rsidRPr="00CD2DD9">
        <w:rPr>
          <w:rFonts w:ascii="Verdana" w:eastAsia="Verdana" w:hAnsi="Verdana" w:cs="Verdana"/>
          <w:sz w:val="20"/>
          <w:szCs w:val="20"/>
          <w:lang w:eastAsia="en-US"/>
        </w:rPr>
        <w:t>, as</w:t>
      </w:r>
      <w:r w:rsidR="581BB2B8" w:rsidRPr="00CD2DD9">
        <w:rPr>
          <w:rFonts w:ascii="Verdana" w:eastAsia="Verdana" w:hAnsi="Verdana" w:cs="Verdana"/>
          <w:sz w:val="20"/>
          <w:szCs w:val="20"/>
          <w:lang w:eastAsia="en-US"/>
        </w:rPr>
        <w:t>í</w:t>
      </w:r>
      <w:r w:rsidR="02143492" w:rsidRPr="00CD2DD9">
        <w:rPr>
          <w:rFonts w:ascii="Verdana" w:eastAsia="Verdana" w:hAnsi="Verdana" w:cs="Verdana"/>
          <w:sz w:val="20"/>
          <w:szCs w:val="20"/>
          <w:lang w:eastAsia="en-US"/>
        </w:rPr>
        <w:t xml:space="preserve"> como realizar el seguimiento de </w:t>
      </w:r>
      <w:r w:rsidR="70C955E6" w:rsidRPr="00CD2DD9">
        <w:rPr>
          <w:rFonts w:ascii="Verdana" w:eastAsia="Verdana" w:hAnsi="Verdana" w:cs="Verdana"/>
          <w:sz w:val="20"/>
          <w:szCs w:val="20"/>
          <w:lang w:eastAsia="en-US"/>
        </w:rPr>
        <w:t>esto</w:t>
      </w:r>
      <w:r w:rsidR="02143492" w:rsidRPr="00CD2DD9">
        <w:rPr>
          <w:rFonts w:ascii="Verdana" w:eastAsia="Verdana" w:hAnsi="Verdana" w:cs="Verdana"/>
          <w:sz w:val="20"/>
          <w:szCs w:val="20"/>
          <w:lang w:eastAsia="en-US"/>
        </w:rPr>
        <w:t>s report</w:t>
      </w:r>
      <w:r w:rsidR="3936EFFB" w:rsidRPr="00CD2DD9">
        <w:rPr>
          <w:rFonts w:ascii="Verdana" w:eastAsia="Verdana" w:hAnsi="Verdana" w:cs="Verdana"/>
          <w:sz w:val="20"/>
          <w:szCs w:val="20"/>
          <w:lang w:eastAsia="en-US"/>
        </w:rPr>
        <w:t>es</w:t>
      </w:r>
      <w:r w:rsidR="450BD49E" w:rsidRPr="00CD2DD9">
        <w:rPr>
          <w:rFonts w:ascii="Verdana" w:eastAsia="Verdana" w:hAnsi="Verdana" w:cs="Verdana"/>
          <w:sz w:val="20"/>
          <w:szCs w:val="20"/>
          <w:lang w:eastAsia="en-US"/>
        </w:rPr>
        <w:t xml:space="preserve">, </w:t>
      </w:r>
      <w:r w:rsidR="1CB29A25" w:rsidRPr="00CD2DD9">
        <w:rPr>
          <w:rFonts w:ascii="Verdana" w:eastAsia="Verdana" w:hAnsi="Verdana" w:cs="Verdana"/>
          <w:sz w:val="20"/>
          <w:szCs w:val="20"/>
        </w:rPr>
        <w:t>para que las ETC puedan realizar sus correspondientes diagnósticos y con ello poder tomar decisiones</w:t>
      </w:r>
      <w:r w:rsidR="24C5CA55" w:rsidRPr="00CD2DD9">
        <w:rPr>
          <w:rFonts w:ascii="Verdana" w:eastAsia="Verdana" w:hAnsi="Verdana" w:cs="Verdana"/>
          <w:sz w:val="20"/>
          <w:szCs w:val="20"/>
        </w:rPr>
        <w:t xml:space="preserve"> </w:t>
      </w:r>
      <w:r w:rsidR="7EF28C32" w:rsidRPr="00CD2DD9">
        <w:rPr>
          <w:rFonts w:ascii="Verdana" w:eastAsia="Verdana" w:hAnsi="Verdana" w:cs="Verdana"/>
          <w:sz w:val="20"/>
          <w:szCs w:val="20"/>
        </w:rPr>
        <w:t>frente a los hallazgos encontrados.</w:t>
      </w:r>
      <w:r w:rsidRPr="00CD2DD9">
        <w:rPr>
          <w:rFonts w:ascii="Verdana" w:eastAsia="Verdana" w:hAnsi="Verdana" w:cs="Verdana"/>
          <w:sz w:val="20"/>
          <w:szCs w:val="20"/>
          <w:lang w:eastAsia="en-US"/>
        </w:rPr>
        <w:t xml:space="preserve"> En el marco del sistema educativo nacional, la gestión de la permanencia y la mitigación de la deserción escolar no se realizan de manera aislada; por el contrario, se fundamentan en </w:t>
      </w:r>
      <w:r w:rsidR="4EC55B0B" w:rsidRPr="00CD2DD9">
        <w:rPr>
          <w:rFonts w:ascii="Verdana" w:eastAsia="Verdana" w:hAnsi="Verdana" w:cs="Verdana"/>
          <w:sz w:val="20"/>
          <w:szCs w:val="20"/>
          <w:lang w:eastAsia="en-US"/>
        </w:rPr>
        <w:t xml:space="preserve">el uso de los </w:t>
      </w:r>
      <w:r w:rsidRPr="00CD2DD9">
        <w:rPr>
          <w:rFonts w:ascii="Verdana" w:eastAsia="Verdana" w:hAnsi="Verdana" w:cs="Verdana"/>
          <w:sz w:val="20"/>
          <w:szCs w:val="20"/>
          <w:lang w:eastAsia="en-US"/>
        </w:rPr>
        <w:t>sistemas de información</w:t>
      </w:r>
      <w:r w:rsidR="4A3177D8" w:rsidRPr="00CD2DD9">
        <w:rPr>
          <w:rFonts w:ascii="Verdana" w:eastAsia="Verdana" w:hAnsi="Verdana" w:cs="Verdana"/>
          <w:sz w:val="20"/>
          <w:szCs w:val="20"/>
          <w:lang w:eastAsia="en-US"/>
        </w:rPr>
        <w:t xml:space="preserve"> dispuestos por el Ministerio de Educación y herramientas de reporte que puedan ser implementadas por la ETC, con el fin de </w:t>
      </w:r>
      <w:r w:rsidR="70C0C8C0" w:rsidRPr="00CD2DD9">
        <w:rPr>
          <w:rFonts w:ascii="Verdana" w:eastAsia="Verdana" w:hAnsi="Verdana" w:cs="Verdana"/>
          <w:sz w:val="20"/>
          <w:szCs w:val="20"/>
          <w:lang w:eastAsia="en-US"/>
        </w:rPr>
        <w:t>recolectar la información necesaria</w:t>
      </w:r>
      <w:r w:rsidRPr="00CD2DD9">
        <w:rPr>
          <w:rFonts w:ascii="Verdana" w:eastAsia="Verdana" w:hAnsi="Verdana" w:cs="Verdana"/>
          <w:sz w:val="20"/>
          <w:szCs w:val="20"/>
          <w:lang w:eastAsia="en-US"/>
        </w:rPr>
        <w:t>.</w:t>
      </w:r>
    </w:p>
    <w:p w14:paraId="6F8FA0CE" w14:textId="642EA1E6" w:rsidR="09D9B7F1" w:rsidRPr="00CD2DD9" w:rsidRDefault="6F577033" w:rsidP="7ABA0D73">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 xml:space="preserve">A través de estos </w:t>
      </w:r>
      <w:r w:rsidR="52B6CB1C" w:rsidRPr="00CD2DD9">
        <w:rPr>
          <w:rFonts w:ascii="Verdana" w:eastAsiaTheme="minorEastAsia" w:hAnsi="Verdana" w:cstheme="minorBidi"/>
          <w:sz w:val="20"/>
          <w:szCs w:val="20"/>
          <w:lang w:eastAsia="en-US"/>
        </w:rPr>
        <w:t>sistemas</w:t>
      </w:r>
      <w:r w:rsidRPr="00CD2DD9">
        <w:rPr>
          <w:rFonts w:ascii="Verdana" w:eastAsiaTheme="minorEastAsia" w:hAnsi="Verdana" w:cstheme="minorBidi"/>
          <w:sz w:val="20"/>
          <w:szCs w:val="20"/>
          <w:lang w:eastAsia="en-US"/>
        </w:rPr>
        <w:t xml:space="preserve">, no solo </w:t>
      </w:r>
      <w:r w:rsidR="229F5724" w:rsidRPr="00CD2DD9">
        <w:rPr>
          <w:rFonts w:ascii="Verdana" w:eastAsiaTheme="minorEastAsia" w:hAnsi="Verdana" w:cstheme="minorBidi"/>
          <w:sz w:val="20"/>
          <w:szCs w:val="20"/>
          <w:lang w:eastAsia="en-US"/>
        </w:rPr>
        <w:t>se</w:t>
      </w:r>
      <w:r w:rsidR="296B7ABC" w:rsidRPr="00CD2DD9">
        <w:rPr>
          <w:rFonts w:ascii="Verdana" w:eastAsiaTheme="minorEastAsia" w:hAnsi="Verdana" w:cstheme="minorBidi"/>
          <w:sz w:val="20"/>
          <w:szCs w:val="20"/>
          <w:lang w:eastAsia="en-US"/>
        </w:rPr>
        <w:t xml:space="preserve"> </w:t>
      </w:r>
      <w:r w:rsidRPr="00CD2DD9">
        <w:rPr>
          <w:rFonts w:ascii="Verdana" w:eastAsiaTheme="minorEastAsia" w:hAnsi="Verdana" w:cstheme="minorBidi"/>
          <w:sz w:val="20"/>
          <w:szCs w:val="20"/>
          <w:lang w:eastAsia="en-US"/>
        </w:rPr>
        <w:t>realiza el control administrativo de la matrícula, sino que</w:t>
      </w:r>
      <w:r w:rsidR="5F3FB8A1" w:rsidRPr="00CD2DD9">
        <w:rPr>
          <w:rFonts w:ascii="Verdana" w:eastAsiaTheme="minorEastAsia" w:hAnsi="Verdana" w:cstheme="minorBidi"/>
          <w:sz w:val="20"/>
          <w:szCs w:val="20"/>
          <w:lang w:eastAsia="en-US"/>
        </w:rPr>
        <w:t xml:space="preserve"> </w:t>
      </w:r>
      <w:r w:rsidR="1E26A26C" w:rsidRPr="00CD2DD9">
        <w:rPr>
          <w:rFonts w:ascii="Verdana" w:eastAsiaTheme="minorEastAsia" w:hAnsi="Verdana" w:cstheme="minorBidi"/>
          <w:sz w:val="20"/>
          <w:szCs w:val="20"/>
          <w:lang w:eastAsia="en-US"/>
        </w:rPr>
        <w:t>se c</w:t>
      </w:r>
      <w:r w:rsidR="09B34267" w:rsidRPr="00CD2DD9">
        <w:rPr>
          <w:rFonts w:ascii="Verdana" w:eastAsiaTheme="minorEastAsia" w:hAnsi="Verdana" w:cstheme="minorBidi"/>
          <w:sz w:val="20"/>
          <w:szCs w:val="20"/>
          <w:lang w:eastAsia="en-US"/>
        </w:rPr>
        <w:t>aracteriza</w:t>
      </w:r>
      <w:r w:rsidR="7A927AA3" w:rsidRPr="00CD2DD9">
        <w:rPr>
          <w:rFonts w:ascii="Verdana" w:eastAsiaTheme="minorEastAsia" w:hAnsi="Verdana" w:cstheme="minorBidi"/>
          <w:sz w:val="20"/>
          <w:szCs w:val="20"/>
          <w:lang w:eastAsia="en-US"/>
        </w:rPr>
        <w:t xml:space="preserve"> </w:t>
      </w:r>
      <w:r w:rsidR="09B34267" w:rsidRPr="00CD2DD9">
        <w:rPr>
          <w:rFonts w:ascii="Verdana" w:eastAsiaTheme="minorEastAsia" w:hAnsi="Verdana" w:cstheme="minorBidi"/>
          <w:sz w:val="20"/>
          <w:szCs w:val="20"/>
          <w:lang w:eastAsia="en-US"/>
        </w:rPr>
        <w:t>la situación actual de los estudiantes matriculados</w:t>
      </w:r>
      <w:r w:rsidR="3D476582" w:rsidRPr="00CD2DD9">
        <w:rPr>
          <w:rFonts w:ascii="Verdana" w:eastAsiaTheme="minorEastAsia" w:hAnsi="Verdana" w:cstheme="minorBidi"/>
          <w:sz w:val="20"/>
          <w:szCs w:val="20"/>
          <w:lang w:eastAsia="en-US"/>
        </w:rPr>
        <w:t>,</w:t>
      </w:r>
      <w:r w:rsidR="321277D8" w:rsidRPr="00CD2DD9">
        <w:rPr>
          <w:rFonts w:ascii="Verdana" w:eastAsiaTheme="minorEastAsia" w:hAnsi="Verdana" w:cstheme="minorBidi"/>
          <w:sz w:val="20"/>
          <w:szCs w:val="20"/>
          <w:lang w:eastAsia="en-US"/>
        </w:rPr>
        <w:t xml:space="preserve"> </w:t>
      </w:r>
      <w:r w:rsidR="3713FD27" w:rsidRPr="00CD2DD9">
        <w:rPr>
          <w:rFonts w:ascii="Verdana" w:eastAsiaTheme="minorEastAsia" w:hAnsi="Verdana" w:cstheme="minorBidi"/>
          <w:sz w:val="20"/>
          <w:szCs w:val="20"/>
          <w:lang w:eastAsia="en-US"/>
        </w:rPr>
        <w:t xml:space="preserve">los </w:t>
      </w:r>
      <w:r w:rsidR="3D476582" w:rsidRPr="00CD2DD9">
        <w:rPr>
          <w:rFonts w:ascii="Verdana" w:eastAsiaTheme="minorEastAsia" w:hAnsi="Verdana" w:cstheme="minorBidi"/>
          <w:sz w:val="20"/>
          <w:szCs w:val="20"/>
          <w:lang w:eastAsia="en-US"/>
        </w:rPr>
        <w:t xml:space="preserve">establecimientos y </w:t>
      </w:r>
      <w:r w:rsidR="07AB5959" w:rsidRPr="00CD2DD9">
        <w:rPr>
          <w:rFonts w:ascii="Verdana" w:eastAsiaTheme="minorEastAsia" w:hAnsi="Verdana" w:cstheme="minorBidi"/>
          <w:sz w:val="20"/>
          <w:szCs w:val="20"/>
          <w:lang w:eastAsia="en-US"/>
        </w:rPr>
        <w:t xml:space="preserve">sus </w:t>
      </w:r>
      <w:r w:rsidR="3D476582" w:rsidRPr="00CD2DD9">
        <w:rPr>
          <w:rFonts w:ascii="Verdana" w:eastAsiaTheme="minorEastAsia" w:hAnsi="Verdana" w:cstheme="minorBidi"/>
          <w:sz w:val="20"/>
          <w:szCs w:val="20"/>
          <w:lang w:eastAsia="en-US"/>
        </w:rPr>
        <w:t>sedes</w:t>
      </w:r>
      <w:r w:rsidR="374EF936" w:rsidRPr="00CD2DD9">
        <w:rPr>
          <w:rFonts w:ascii="Verdana" w:eastAsiaTheme="minorEastAsia" w:hAnsi="Verdana" w:cstheme="minorBidi"/>
          <w:sz w:val="20"/>
          <w:szCs w:val="20"/>
          <w:lang w:eastAsia="en-US"/>
        </w:rPr>
        <w:t>, para identificar las necesidades de asignación de recursos, con el fin de prevenir la deserción escolar</w:t>
      </w:r>
      <w:r w:rsidR="3D476582" w:rsidRPr="00CD2DD9">
        <w:rPr>
          <w:rFonts w:ascii="Verdana" w:eastAsiaTheme="minorEastAsia" w:hAnsi="Verdana" w:cstheme="minorBidi"/>
          <w:sz w:val="20"/>
          <w:szCs w:val="20"/>
          <w:lang w:eastAsia="en-US"/>
        </w:rPr>
        <w:t>. Adem</w:t>
      </w:r>
      <w:r w:rsidR="2FD34761" w:rsidRPr="00CD2DD9">
        <w:rPr>
          <w:rFonts w:ascii="Verdana" w:eastAsiaTheme="minorEastAsia" w:hAnsi="Verdana" w:cstheme="minorBidi"/>
          <w:sz w:val="20"/>
          <w:szCs w:val="20"/>
          <w:lang w:eastAsia="en-US"/>
        </w:rPr>
        <w:t>á</w:t>
      </w:r>
      <w:r w:rsidR="3D476582" w:rsidRPr="00CD2DD9">
        <w:rPr>
          <w:rFonts w:ascii="Verdana" w:eastAsiaTheme="minorEastAsia" w:hAnsi="Verdana" w:cstheme="minorBidi"/>
          <w:sz w:val="20"/>
          <w:szCs w:val="20"/>
          <w:lang w:eastAsia="en-US"/>
        </w:rPr>
        <w:t>s</w:t>
      </w:r>
      <w:r w:rsidR="676C6E18" w:rsidRPr="00CD2DD9">
        <w:rPr>
          <w:rFonts w:ascii="Verdana" w:eastAsiaTheme="minorEastAsia" w:hAnsi="Verdana" w:cstheme="minorBidi"/>
          <w:sz w:val="20"/>
          <w:szCs w:val="20"/>
          <w:lang w:eastAsia="en-US"/>
        </w:rPr>
        <w:t>,</w:t>
      </w:r>
      <w:r w:rsidR="09B34267" w:rsidRPr="00CD2DD9">
        <w:rPr>
          <w:rFonts w:ascii="Verdana" w:eastAsiaTheme="minorEastAsia" w:hAnsi="Verdana" w:cstheme="minorBidi"/>
          <w:sz w:val="20"/>
          <w:szCs w:val="20"/>
          <w:lang w:eastAsia="en-US"/>
        </w:rPr>
        <w:t xml:space="preserve"> </w:t>
      </w:r>
      <w:r w:rsidR="04C2A3B1" w:rsidRPr="00CD2DD9">
        <w:rPr>
          <w:rFonts w:ascii="Verdana" w:eastAsiaTheme="minorEastAsia" w:hAnsi="Verdana" w:cstheme="minorBidi"/>
          <w:sz w:val="20"/>
          <w:szCs w:val="20"/>
          <w:lang w:eastAsia="en-US"/>
        </w:rPr>
        <w:t xml:space="preserve">se busca </w:t>
      </w:r>
      <w:r w:rsidR="76A9906A" w:rsidRPr="00CD2DD9">
        <w:rPr>
          <w:rFonts w:ascii="Verdana" w:eastAsiaTheme="minorEastAsia" w:hAnsi="Verdana" w:cstheme="minorBidi"/>
          <w:sz w:val="20"/>
          <w:szCs w:val="20"/>
          <w:lang w:eastAsia="en-US"/>
        </w:rPr>
        <w:t>registra</w:t>
      </w:r>
      <w:r w:rsidR="1AB50B82" w:rsidRPr="00CD2DD9">
        <w:rPr>
          <w:rFonts w:ascii="Verdana" w:eastAsiaTheme="minorEastAsia" w:hAnsi="Verdana" w:cstheme="minorBidi"/>
          <w:sz w:val="20"/>
          <w:szCs w:val="20"/>
          <w:lang w:eastAsia="en-US"/>
        </w:rPr>
        <w:t>r</w:t>
      </w:r>
      <w:r w:rsidR="09B34267" w:rsidRPr="00CD2DD9">
        <w:rPr>
          <w:rFonts w:ascii="Verdana" w:eastAsiaTheme="minorEastAsia" w:hAnsi="Verdana" w:cstheme="minorBidi"/>
          <w:sz w:val="20"/>
          <w:szCs w:val="20"/>
          <w:lang w:eastAsia="en-US"/>
        </w:rPr>
        <w:t xml:space="preserve"> las </w:t>
      </w:r>
      <w:r w:rsidR="09B34267" w:rsidRPr="00CD2DD9">
        <w:rPr>
          <w:rFonts w:ascii="Verdana" w:eastAsiaTheme="minorEastAsia" w:hAnsi="Verdana" w:cstheme="minorBidi"/>
          <w:sz w:val="20"/>
          <w:szCs w:val="20"/>
          <w:lang w:eastAsia="en-US"/>
        </w:rPr>
        <w:lastRenderedPageBreak/>
        <w:t xml:space="preserve">posibles </w:t>
      </w:r>
      <w:r w:rsidR="180387EA" w:rsidRPr="00CD2DD9">
        <w:rPr>
          <w:rFonts w:ascii="Verdana" w:eastAsiaTheme="minorEastAsia" w:hAnsi="Verdana" w:cstheme="minorBidi"/>
          <w:sz w:val="20"/>
          <w:szCs w:val="20"/>
          <w:lang w:eastAsia="en-US"/>
        </w:rPr>
        <w:t xml:space="preserve">razones por las que </w:t>
      </w:r>
      <w:r w:rsidR="35D219FD" w:rsidRPr="00CD2DD9">
        <w:rPr>
          <w:rFonts w:ascii="Verdana" w:eastAsiaTheme="minorEastAsia" w:hAnsi="Verdana" w:cstheme="minorBidi"/>
          <w:sz w:val="20"/>
          <w:szCs w:val="20"/>
          <w:lang w:eastAsia="en-US"/>
        </w:rPr>
        <w:t>una estudiante no continua</w:t>
      </w:r>
      <w:r w:rsidR="4A9058CA" w:rsidRPr="00CD2DD9">
        <w:rPr>
          <w:rFonts w:ascii="Verdana" w:eastAsiaTheme="minorEastAsia" w:hAnsi="Verdana" w:cstheme="minorBidi"/>
          <w:sz w:val="20"/>
          <w:szCs w:val="20"/>
          <w:lang w:eastAsia="en-US"/>
        </w:rPr>
        <w:t xml:space="preserve"> su trayectoria escolar (razones de </w:t>
      </w:r>
      <w:r w:rsidR="09B34267" w:rsidRPr="00CD2DD9">
        <w:rPr>
          <w:rFonts w:ascii="Verdana" w:eastAsiaTheme="minorEastAsia" w:hAnsi="Verdana" w:cstheme="minorBidi"/>
          <w:sz w:val="20"/>
          <w:szCs w:val="20"/>
          <w:lang w:eastAsia="en-US"/>
        </w:rPr>
        <w:t>deserción</w:t>
      </w:r>
      <w:r w:rsidR="11A2ADC1" w:rsidRPr="00CD2DD9">
        <w:rPr>
          <w:rFonts w:ascii="Verdana" w:eastAsiaTheme="minorEastAsia" w:hAnsi="Verdana" w:cstheme="minorBidi"/>
          <w:sz w:val="20"/>
          <w:szCs w:val="20"/>
          <w:lang w:eastAsia="en-US"/>
        </w:rPr>
        <w:t>)</w:t>
      </w:r>
      <w:r w:rsidR="28B8A13F" w:rsidRPr="00CD2DD9">
        <w:rPr>
          <w:rFonts w:ascii="Verdana" w:eastAsiaTheme="minorEastAsia" w:hAnsi="Verdana" w:cstheme="minorBidi"/>
          <w:sz w:val="20"/>
          <w:szCs w:val="20"/>
          <w:lang w:eastAsia="en-US"/>
        </w:rPr>
        <w:t>.</w:t>
      </w:r>
    </w:p>
    <w:p w14:paraId="1DDAFD0A" w14:textId="18F49A0D" w:rsidR="09D9B7F1" w:rsidRPr="00CD2DD9" w:rsidRDefault="6F577033" w:rsidP="7ABA0D73">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De este modo, los sistemas que se des</w:t>
      </w:r>
      <w:r w:rsidR="277FDB6B" w:rsidRPr="00CD2DD9">
        <w:rPr>
          <w:rFonts w:ascii="Verdana" w:eastAsiaTheme="minorEastAsia" w:hAnsi="Verdana" w:cstheme="minorBidi"/>
          <w:sz w:val="20"/>
          <w:szCs w:val="20"/>
          <w:lang w:eastAsia="en-US"/>
        </w:rPr>
        <w:t>cribe</w:t>
      </w:r>
      <w:r w:rsidRPr="00CD2DD9">
        <w:rPr>
          <w:rFonts w:ascii="Verdana" w:eastAsiaTheme="minorEastAsia" w:hAnsi="Verdana" w:cstheme="minorBidi"/>
          <w:sz w:val="20"/>
          <w:szCs w:val="20"/>
          <w:lang w:eastAsia="en-US"/>
        </w:rPr>
        <w:t>n a continuación constituyen la línea base y el</w:t>
      </w:r>
      <w:r w:rsidR="55FFDDE3" w:rsidRPr="00CD2DD9">
        <w:rPr>
          <w:rFonts w:ascii="Verdana" w:eastAsiaTheme="minorEastAsia" w:hAnsi="Verdana" w:cstheme="minorBidi"/>
          <w:sz w:val="20"/>
          <w:szCs w:val="20"/>
          <w:lang w:eastAsia="en-US"/>
        </w:rPr>
        <w:t xml:space="preserve"> insumo de información para generar los análisis pertinentes en la toma de accio</w:t>
      </w:r>
      <w:r w:rsidR="0266D2A1" w:rsidRPr="00CD2DD9">
        <w:rPr>
          <w:rFonts w:ascii="Verdana" w:eastAsiaTheme="minorEastAsia" w:hAnsi="Verdana" w:cstheme="minorBidi"/>
          <w:sz w:val="20"/>
          <w:szCs w:val="20"/>
          <w:lang w:eastAsia="en-US"/>
        </w:rPr>
        <w:t xml:space="preserve">nes que contribuyan a </w:t>
      </w:r>
      <w:r w:rsidRPr="00CD2DD9">
        <w:rPr>
          <w:rFonts w:ascii="Verdana" w:eastAsiaTheme="minorEastAsia" w:hAnsi="Verdana" w:cstheme="minorBidi"/>
          <w:sz w:val="20"/>
          <w:szCs w:val="20"/>
          <w:lang w:eastAsia="en-US"/>
        </w:rPr>
        <w:t>garantizar el derecho fundamental a la educación en el territorio</w:t>
      </w:r>
      <w:r w:rsidR="6849E20D" w:rsidRPr="00CD2DD9">
        <w:rPr>
          <w:rFonts w:ascii="Verdana" w:eastAsiaTheme="minorEastAsia" w:hAnsi="Verdana" w:cstheme="minorBidi"/>
          <w:sz w:val="20"/>
          <w:szCs w:val="20"/>
          <w:lang w:eastAsia="en-US"/>
        </w:rPr>
        <w:t>.</w:t>
      </w:r>
      <w:r w:rsidR="1257A06E" w:rsidRPr="00CD2DD9">
        <w:rPr>
          <w:rFonts w:ascii="Verdana" w:eastAsiaTheme="minorEastAsia" w:hAnsi="Verdana" w:cstheme="minorBidi"/>
          <w:sz w:val="20"/>
          <w:szCs w:val="20"/>
          <w:lang w:eastAsia="en-US"/>
        </w:rPr>
        <w:t xml:space="preserve"> </w:t>
      </w:r>
      <w:r w:rsidR="1B2541FD" w:rsidRPr="00CD2DD9">
        <w:rPr>
          <w:rFonts w:ascii="Verdana" w:eastAsiaTheme="minorEastAsia" w:hAnsi="Verdana" w:cstheme="minorBidi"/>
          <w:sz w:val="20"/>
          <w:szCs w:val="20"/>
          <w:lang w:eastAsia="en-US"/>
        </w:rPr>
        <w:t>E</w:t>
      </w:r>
      <w:r w:rsidR="1257A06E" w:rsidRPr="00CD2DD9">
        <w:rPr>
          <w:rFonts w:ascii="Verdana" w:eastAsiaTheme="minorEastAsia" w:hAnsi="Verdana" w:cstheme="minorBidi"/>
          <w:sz w:val="20"/>
          <w:szCs w:val="20"/>
          <w:lang w:eastAsia="en-US"/>
        </w:rPr>
        <w:t>s importante respecto de lo anterior,</w:t>
      </w:r>
      <w:r w:rsidR="50F7FA54" w:rsidRPr="00CD2DD9">
        <w:rPr>
          <w:rFonts w:ascii="Verdana" w:eastAsiaTheme="minorEastAsia" w:hAnsi="Verdana" w:cstheme="minorBidi"/>
          <w:sz w:val="20"/>
          <w:szCs w:val="20"/>
          <w:lang w:eastAsia="en-US"/>
        </w:rPr>
        <w:t xml:space="preserve"> destacar</w:t>
      </w:r>
      <w:r w:rsidR="1257A06E" w:rsidRPr="00CD2DD9">
        <w:rPr>
          <w:rFonts w:ascii="Verdana" w:eastAsiaTheme="minorEastAsia" w:hAnsi="Verdana" w:cstheme="minorBidi"/>
          <w:sz w:val="20"/>
          <w:szCs w:val="20"/>
          <w:lang w:eastAsia="en-US"/>
        </w:rPr>
        <w:t xml:space="preserve"> que la Resolución 5862 del 2024 expedid</w:t>
      </w:r>
      <w:r w:rsidR="1C03D8D4" w:rsidRPr="00CD2DD9">
        <w:rPr>
          <w:rFonts w:ascii="Verdana" w:eastAsiaTheme="minorEastAsia" w:hAnsi="Verdana" w:cstheme="minorBidi"/>
          <w:sz w:val="20"/>
          <w:szCs w:val="20"/>
          <w:lang w:eastAsia="en-US"/>
        </w:rPr>
        <w:t>a por el MEN, es soporte normativo vital del ejercicio del uso de los sistemas de información en las ETC</w:t>
      </w:r>
      <w:r w:rsidR="73E871D3" w:rsidRPr="00CD2DD9">
        <w:rPr>
          <w:rFonts w:ascii="Verdana" w:eastAsiaTheme="minorEastAsia" w:hAnsi="Verdana" w:cstheme="minorBidi"/>
          <w:sz w:val="20"/>
          <w:szCs w:val="20"/>
          <w:lang w:eastAsia="en-US"/>
        </w:rPr>
        <w:t xml:space="preserve">, ya que establece las </w:t>
      </w:r>
      <w:r w:rsidR="3E2E3B57" w:rsidRPr="00CD2DD9">
        <w:rPr>
          <w:rFonts w:ascii="Verdana" w:eastAsiaTheme="minorEastAsia" w:hAnsi="Verdana" w:cstheme="minorBidi"/>
          <w:sz w:val="20"/>
          <w:szCs w:val="20"/>
          <w:lang w:eastAsia="en-US"/>
        </w:rPr>
        <w:t>condiciones</w:t>
      </w:r>
      <w:r w:rsidR="73E871D3" w:rsidRPr="00CD2DD9">
        <w:rPr>
          <w:rFonts w:ascii="Verdana" w:eastAsiaTheme="minorEastAsia" w:hAnsi="Verdana" w:cstheme="minorBidi"/>
          <w:sz w:val="20"/>
          <w:szCs w:val="20"/>
          <w:lang w:eastAsia="en-US"/>
        </w:rPr>
        <w:t xml:space="preserve"> generales que rigen el proceso de la cobertura educativa en las ETC, claramente con sus especificidad</w:t>
      </w:r>
      <w:r w:rsidR="3EC37CB6" w:rsidRPr="00CD2DD9">
        <w:rPr>
          <w:rFonts w:ascii="Verdana" w:eastAsiaTheme="minorEastAsia" w:hAnsi="Verdana" w:cstheme="minorBidi"/>
          <w:sz w:val="20"/>
          <w:szCs w:val="20"/>
          <w:lang w:eastAsia="en-US"/>
        </w:rPr>
        <w:t xml:space="preserve">es respecto de los sistemas de información. </w:t>
      </w:r>
    </w:p>
    <w:p w14:paraId="3BB0D4EE" w14:textId="606122B1" w:rsidR="25CE5480" w:rsidRPr="00CD2DD9" w:rsidRDefault="07CC6E9D" w:rsidP="7ABA0D73">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 xml:space="preserve">Teniendo en cuenta lo anteriormente mencionado, se destaca que es primordial generar espacios de capacitación </w:t>
      </w:r>
      <w:r w:rsidR="197D833A" w:rsidRPr="00CD2DD9">
        <w:rPr>
          <w:rFonts w:ascii="Verdana" w:eastAsiaTheme="minorEastAsia" w:hAnsi="Verdana" w:cstheme="minorBidi"/>
          <w:sz w:val="20"/>
          <w:szCs w:val="20"/>
          <w:lang w:eastAsia="en-US"/>
        </w:rPr>
        <w:t>permanente</w:t>
      </w:r>
      <w:r w:rsidRPr="00CD2DD9">
        <w:rPr>
          <w:rFonts w:ascii="Verdana" w:eastAsiaTheme="minorEastAsia" w:hAnsi="Verdana" w:cstheme="minorBidi"/>
          <w:sz w:val="20"/>
          <w:szCs w:val="20"/>
          <w:lang w:eastAsia="en-US"/>
        </w:rPr>
        <w:t xml:space="preserve"> en el uso de los sistemas de información,</w:t>
      </w:r>
      <w:r w:rsidR="389F6D3B" w:rsidRPr="00CD2DD9">
        <w:rPr>
          <w:rFonts w:ascii="Verdana" w:eastAsiaTheme="minorEastAsia" w:hAnsi="Verdana" w:cstheme="minorBidi"/>
          <w:sz w:val="20"/>
          <w:szCs w:val="20"/>
          <w:lang w:eastAsia="en-US"/>
        </w:rPr>
        <w:t xml:space="preserve"> </w:t>
      </w:r>
      <w:r w:rsidR="475908D4" w:rsidRPr="00CD2DD9">
        <w:rPr>
          <w:rFonts w:ascii="Verdana" w:eastAsiaTheme="minorEastAsia" w:hAnsi="Verdana" w:cstheme="minorBidi"/>
          <w:sz w:val="20"/>
          <w:szCs w:val="20"/>
          <w:lang w:eastAsia="en-US"/>
        </w:rPr>
        <w:t>por parte de las ETC a las instituciones educativas</w:t>
      </w:r>
      <w:r w:rsidR="796B9FE3" w:rsidRPr="00CD2DD9">
        <w:rPr>
          <w:rFonts w:ascii="Verdana" w:eastAsiaTheme="minorEastAsia" w:hAnsi="Verdana" w:cstheme="minorBidi"/>
          <w:sz w:val="20"/>
          <w:szCs w:val="20"/>
          <w:lang w:eastAsia="en-US"/>
        </w:rPr>
        <w:t xml:space="preserve"> adaptado al contexto de su territorio</w:t>
      </w:r>
      <w:r w:rsidR="475908D4" w:rsidRPr="00CD2DD9">
        <w:rPr>
          <w:rFonts w:ascii="Verdana" w:eastAsiaTheme="minorEastAsia" w:hAnsi="Verdana" w:cstheme="minorBidi"/>
          <w:sz w:val="20"/>
          <w:szCs w:val="20"/>
          <w:lang w:eastAsia="en-US"/>
        </w:rPr>
        <w:t xml:space="preserve">, con base en las asistencias técnicas </w:t>
      </w:r>
      <w:r w:rsidR="4AAF6FEE" w:rsidRPr="00CD2DD9">
        <w:rPr>
          <w:rFonts w:ascii="Verdana" w:eastAsiaTheme="minorEastAsia" w:hAnsi="Verdana" w:cstheme="minorBidi"/>
          <w:sz w:val="20"/>
          <w:szCs w:val="20"/>
          <w:lang w:eastAsia="en-US"/>
        </w:rPr>
        <w:t>de capacitación</w:t>
      </w:r>
      <w:r w:rsidR="6EA051AA" w:rsidRPr="00CD2DD9">
        <w:rPr>
          <w:rFonts w:ascii="Verdana" w:eastAsiaTheme="minorEastAsia" w:hAnsi="Verdana" w:cstheme="minorBidi"/>
          <w:sz w:val="20"/>
          <w:szCs w:val="20"/>
          <w:lang w:eastAsia="en-US"/>
        </w:rPr>
        <w:t xml:space="preserve"> y acompañamiento</w:t>
      </w:r>
      <w:r w:rsidR="4AAF6FEE" w:rsidRPr="00CD2DD9">
        <w:rPr>
          <w:rFonts w:ascii="Verdana" w:eastAsiaTheme="minorEastAsia" w:hAnsi="Verdana" w:cstheme="minorBidi"/>
          <w:sz w:val="20"/>
          <w:szCs w:val="20"/>
          <w:lang w:eastAsia="en-US"/>
        </w:rPr>
        <w:t xml:space="preserve"> que brinda el Ministerio de Educación</w:t>
      </w:r>
      <w:r w:rsidR="0D42F0CC" w:rsidRPr="00CD2DD9">
        <w:rPr>
          <w:rFonts w:ascii="Verdana" w:eastAsiaTheme="minorEastAsia" w:hAnsi="Verdana" w:cstheme="minorBidi"/>
          <w:sz w:val="20"/>
          <w:szCs w:val="20"/>
          <w:lang w:eastAsia="en-US"/>
        </w:rPr>
        <w:t xml:space="preserve">. Lo anterior, </w:t>
      </w:r>
      <w:r w:rsidRPr="00CD2DD9">
        <w:rPr>
          <w:rFonts w:ascii="Verdana" w:eastAsiaTheme="minorEastAsia" w:hAnsi="Verdana" w:cstheme="minorBidi"/>
          <w:sz w:val="20"/>
          <w:szCs w:val="20"/>
          <w:lang w:eastAsia="en-US"/>
        </w:rPr>
        <w:t>debido a que como l</w:t>
      </w:r>
      <w:r w:rsidR="67EC367C" w:rsidRPr="00CD2DD9">
        <w:rPr>
          <w:rFonts w:ascii="Verdana" w:eastAsiaTheme="minorEastAsia" w:hAnsi="Verdana" w:cstheme="minorBidi"/>
          <w:sz w:val="20"/>
          <w:szCs w:val="20"/>
          <w:lang w:eastAsia="en-US"/>
        </w:rPr>
        <w:t>o</w:t>
      </w:r>
      <w:r w:rsidRPr="00CD2DD9">
        <w:rPr>
          <w:rFonts w:ascii="Verdana" w:eastAsiaTheme="minorEastAsia" w:hAnsi="Verdana" w:cstheme="minorBidi"/>
          <w:sz w:val="20"/>
          <w:szCs w:val="20"/>
          <w:lang w:eastAsia="en-US"/>
        </w:rPr>
        <w:t xml:space="preserve"> manifies</w:t>
      </w:r>
      <w:r w:rsidR="6C9E36AA" w:rsidRPr="00CD2DD9">
        <w:rPr>
          <w:rFonts w:ascii="Verdana" w:eastAsiaTheme="minorEastAsia" w:hAnsi="Verdana" w:cstheme="minorBidi"/>
          <w:sz w:val="20"/>
          <w:szCs w:val="20"/>
          <w:lang w:eastAsia="en-US"/>
        </w:rPr>
        <w:t xml:space="preserve">tan las mismas ETC, la rotación del personal es constante y esto a veces, afecta la continuidad del uso de los sistemas de información en los territorios. </w:t>
      </w:r>
    </w:p>
    <w:p w14:paraId="629D3D4B" w14:textId="77777777" w:rsidR="00142C0C" w:rsidRPr="00CD2DD9" w:rsidRDefault="6F577033" w:rsidP="291D6B6C">
      <w:pPr>
        <w:pStyle w:val="Ttulo2"/>
        <w:jc w:val="both"/>
        <w:rPr>
          <w:sz w:val="20"/>
          <w:szCs w:val="20"/>
        </w:rPr>
      </w:pPr>
      <w:bookmarkStart w:id="120" w:name="_Toc1370267970"/>
      <w:bookmarkStart w:id="121" w:name="_Toc223606895"/>
      <w:bookmarkStart w:id="122" w:name="_Toc37733324"/>
      <w:bookmarkStart w:id="123" w:name="_Toc896746167"/>
      <w:bookmarkStart w:id="124" w:name="_Toc1830278182"/>
      <w:bookmarkStart w:id="125" w:name="_Toc1844291141"/>
      <w:bookmarkStart w:id="126" w:name="_Toc689578621"/>
      <w:bookmarkStart w:id="127" w:name="_Toc234515423"/>
      <w:r w:rsidRPr="00CD2DD9">
        <w:rPr>
          <w:rFonts w:eastAsiaTheme="minorEastAsia" w:cstheme="minorBidi"/>
          <w:sz w:val="20"/>
          <w:szCs w:val="20"/>
        </w:rPr>
        <w:t>SIMAT</w:t>
      </w:r>
      <w:bookmarkEnd w:id="120"/>
      <w:bookmarkEnd w:id="121"/>
      <w:bookmarkEnd w:id="127"/>
    </w:p>
    <w:p w14:paraId="7B0C2D0E" w14:textId="106A131E" w:rsidR="09D9B7F1" w:rsidRPr="00CD2DD9" w:rsidRDefault="3F197E24" w:rsidP="00142C0C">
      <w:pPr>
        <w:rPr>
          <w:rFonts w:ascii="Verdana" w:hAnsi="Verdana"/>
          <w:sz w:val="20"/>
          <w:szCs w:val="20"/>
        </w:rPr>
      </w:pPr>
      <w:r w:rsidRPr="00CD2DD9">
        <w:rPr>
          <w:rFonts w:ascii="Verdana" w:hAnsi="Verdana"/>
          <w:noProof/>
          <w:sz w:val="20"/>
          <w:szCs w:val="20"/>
        </w:rPr>
        <w:drawing>
          <wp:inline distT="0" distB="0" distL="0" distR="0" wp14:anchorId="280799DD" wp14:editId="65D2C6B9">
            <wp:extent cx="3646488" cy="1118593"/>
            <wp:effectExtent l="0" t="0" r="0" b="0"/>
            <wp:docPr id="3855112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11231" name="Picture 385511231"/>
                    <pic:cNvPicPr/>
                  </pic:nvPicPr>
                  <pic:blipFill>
                    <a:blip r:embed="rId11">
                      <a:extLst>
                        <a:ext uri="{28A0092B-C50C-407E-A947-70E740481C1C}">
                          <a14:useLocalDpi xmlns:a14="http://schemas.microsoft.com/office/drawing/2010/main"/>
                        </a:ext>
                      </a:extLst>
                    </a:blip>
                    <a:stretch>
                      <a:fillRect/>
                    </a:stretch>
                  </pic:blipFill>
                  <pic:spPr>
                    <a:xfrm>
                      <a:off x="0" y="0"/>
                      <a:ext cx="3646488" cy="1118593"/>
                    </a:xfrm>
                    <a:prstGeom prst="rect">
                      <a:avLst/>
                    </a:prstGeom>
                  </pic:spPr>
                </pic:pic>
              </a:graphicData>
            </a:graphic>
          </wp:inline>
        </w:drawing>
      </w:r>
      <w:bookmarkEnd w:id="122"/>
      <w:bookmarkEnd w:id="123"/>
      <w:bookmarkEnd w:id="124"/>
      <w:bookmarkEnd w:id="125"/>
      <w:bookmarkEnd w:id="126"/>
    </w:p>
    <w:p w14:paraId="035F67F4" w14:textId="5F97BAF9" w:rsidR="2B5272FE" w:rsidRPr="00CD2DD9" w:rsidRDefault="2B5272FE" w:rsidP="291D6B6C">
      <w:pPr>
        <w:pStyle w:val="NormalWeb"/>
        <w:jc w:val="both"/>
        <w:rPr>
          <w:rFonts w:ascii="Verdana" w:hAnsi="Verdana"/>
          <w:sz w:val="20"/>
          <w:szCs w:val="20"/>
        </w:rPr>
      </w:pPr>
      <w:r w:rsidRPr="00CD2DD9">
        <w:rPr>
          <w:rFonts w:ascii="Verdana" w:eastAsiaTheme="minorEastAsia" w:hAnsi="Verdana" w:cstheme="minorBidi"/>
          <w:sz w:val="20"/>
          <w:szCs w:val="20"/>
          <w:lang w:eastAsia="en-US"/>
        </w:rPr>
        <w:t>El Sistema Integrado de Matrícula (SIMAT) es la herramienta tecnológica y fuente oficial de información del Ministerio de Educación Nacional, de uso obligatorio para todas las Entidades Territoriales Certificadas (ETC) y respaldado por el Decreto 1075 de 2015. Su objetivo es organizar, consolidar y controlar el proceso de matrícula en todas sus etapas (planeación, inscripción, asignación, matrícula y reporte de novedades); al registrar de forma nominal a los estudiantes de instituciones oficiales y no oficiales, se constituye en el instrumento idóneo para auditar estados</w:t>
      </w:r>
      <w:r w:rsidR="09C9B9EA" w:rsidRPr="00CD2DD9">
        <w:rPr>
          <w:rFonts w:ascii="Verdana" w:eastAsiaTheme="minorEastAsia" w:hAnsi="Verdana" w:cstheme="minorBidi"/>
          <w:sz w:val="20"/>
          <w:szCs w:val="20"/>
          <w:lang w:eastAsia="en-US"/>
        </w:rPr>
        <w:t xml:space="preserve">, </w:t>
      </w:r>
      <w:r w:rsidRPr="00CD2DD9">
        <w:rPr>
          <w:rFonts w:ascii="Verdana" w:eastAsiaTheme="minorEastAsia" w:hAnsi="Verdana" w:cstheme="minorBidi"/>
          <w:sz w:val="20"/>
          <w:szCs w:val="20"/>
          <w:lang w:eastAsia="en-US"/>
        </w:rPr>
        <w:t xml:space="preserve">como </w:t>
      </w:r>
      <w:r w:rsidR="57177116" w:rsidRPr="00CD2DD9">
        <w:rPr>
          <w:rFonts w:ascii="Verdana" w:eastAsiaTheme="minorEastAsia" w:hAnsi="Verdana" w:cstheme="minorBidi"/>
          <w:sz w:val="20"/>
          <w:szCs w:val="20"/>
          <w:lang w:eastAsia="en-US"/>
        </w:rPr>
        <w:t>estudiantes</w:t>
      </w:r>
      <w:r w:rsidRPr="00CD2DD9">
        <w:rPr>
          <w:rFonts w:ascii="Verdana" w:eastAsiaTheme="minorEastAsia" w:hAnsi="Verdana" w:cstheme="minorBidi"/>
          <w:sz w:val="20"/>
          <w:szCs w:val="20"/>
          <w:lang w:eastAsia="en-US"/>
        </w:rPr>
        <w:t xml:space="preserve"> nuevos, antiguos, trasladados, reprobados o desertore</w:t>
      </w:r>
      <w:r w:rsidR="1438C492" w:rsidRPr="00CD2DD9">
        <w:rPr>
          <w:rFonts w:ascii="Verdana" w:eastAsiaTheme="minorEastAsia" w:hAnsi="Verdana" w:cstheme="minorBidi"/>
          <w:sz w:val="20"/>
          <w:szCs w:val="20"/>
          <w:lang w:eastAsia="en-US"/>
        </w:rPr>
        <w:t>s</w:t>
      </w:r>
      <w:r w:rsidRPr="00CD2DD9">
        <w:rPr>
          <w:rFonts w:ascii="Verdana" w:eastAsiaTheme="minorEastAsia" w:hAnsi="Verdana" w:cstheme="minorBidi"/>
          <w:sz w:val="20"/>
          <w:szCs w:val="20"/>
          <w:lang w:eastAsia="en-US"/>
        </w:rPr>
        <w:t xml:space="preserve"> y analizar con precisión las tasas de cobertura y los flujos del sistema educativo en Colombia.</w:t>
      </w:r>
    </w:p>
    <w:p w14:paraId="6B6B3D1A" w14:textId="65BDED44" w:rsidR="09D9B7F1" w:rsidRPr="00CD2DD9" w:rsidRDefault="09D9B7F1" w:rsidP="588EEE25">
      <w:pPr>
        <w:pStyle w:val="NormalWeb"/>
        <w:jc w:val="both"/>
        <w:rPr>
          <w:rFonts w:ascii="Verdana" w:eastAsiaTheme="minorEastAsia" w:hAnsi="Verdana" w:cstheme="minorBidi"/>
          <w:b/>
          <w:bCs/>
          <w:sz w:val="20"/>
          <w:szCs w:val="20"/>
          <w:lang w:eastAsia="en-US"/>
        </w:rPr>
      </w:pPr>
      <w:r w:rsidRPr="00CD2DD9">
        <w:rPr>
          <w:rFonts w:ascii="Verdana" w:eastAsiaTheme="minorEastAsia" w:hAnsi="Verdana" w:cstheme="minorBidi"/>
          <w:b/>
          <w:bCs/>
          <w:sz w:val="20"/>
          <w:szCs w:val="20"/>
          <w:lang w:eastAsia="en-US"/>
        </w:rPr>
        <w:t>Objetivos Estratégicos:</w:t>
      </w:r>
    </w:p>
    <w:p w14:paraId="5E5E07D6" w14:textId="77777777" w:rsidR="09D9B7F1" w:rsidRPr="00CD2DD9" w:rsidRDefault="09D9B7F1" w:rsidP="291D6B6C">
      <w:pPr>
        <w:pStyle w:val="NormalWeb"/>
        <w:numPr>
          <w:ilvl w:val="0"/>
          <w:numId w:val="104"/>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Garantizar la transparencia y confiabilidad de la información nominal (estudiante por estudiante) del sistema educativo.</w:t>
      </w:r>
    </w:p>
    <w:p w14:paraId="1599F483" w14:textId="77777777" w:rsidR="09D9B7F1" w:rsidRPr="00CD2DD9" w:rsidRDefault="09D9B7F1" w:rsidP="291D6B6C">
      <w:pPr>
        <w:pStyle w:val="NormalWeb"/>
        <w:numPr>
          <w:ilvl w:val="0"/>
          <w:numId w:val="104"/>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Servir de base oficial para la distribución de recursos del Sistema General de Participaciones (SGP) por concepto de población atendida.</w:t>
      </w:r>
    </w:p>
    <w:p w14:paraId="35C8753A" w14:textId="77777777" w:rsidR="09D9B7F1" w:rsidRPr="00CD2DD9" w:rsidRDefault="09D9B7F1" w:rsidP="291D6B6C">
      <w:pPr>
        <w:pStyle w:val="NormalWeb"/>
        <w:numPr>
          <w:ilvl w:val="0"/>
          <w:numId w:val="104"/>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Controlar los flujos de estudiantes (traslados, retiros, reprobaciones) entre establecimientos educativos oficiales y no oficiales.</w:t>
      </w:r>
    </w:p>
    <w:p w14:paraId="5E5FDCAD" w14:textId="42444569" w:rsidR="09D9B7F1" w:rsidRPr="00CD2DD9" w:rsidRDefault="09D9B7F1" w:rsidP="588EEE25">
      <w:pPr>
        <w:pStyle w:val="NormalWeb"/>
        <w:jc w:val="both"/>
        <w:rPr>
          <w:rFonts w:ascii="Verdana" w:eastAsiaTheme="minorEastAsia" w:hAnsi="Verdana" w:cstheme="minorBidi"/>
          <w:b/>
          <w:bCs/>
          <w:sz w:val="20"/>
          <w:szCs w:val="20"/>
          <w:lang w:eastAsia="en-US"/>
        </w:rPr>
      </w:pPr>
      <w:r w:rsidRPr="00CD2DD9">
        <w:rPr>
          <w:rFonts w:ascii="Verdana" w:eastAsiaTheme="minorEastAsia" w:hAnsi="Verdana" w:cstheme="minorBidi"/>
          <w:b/>
          <w:bCs/>
          <w:sz w:val="20"/>
          <w:szCs w:val="20"/>
          <w:lang w:eastAsia="en-US"/>
        </w:rPr>
        <w:lastRenderedPageBreak/>
        <w:t>Funcionamiento y Componentes Clave:</w:t>
      </w:r>
    </w:p>
    <w:p w14:paraId="6910B7A7" w14:textId="77777777" w:rsidR="09D9B7F1" w:rsidRPr="00CD2DD9" w:rsidRDefault="09D9B7F1" w:rsidP="291D6B6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El sistema opera mediante ciclos anuales que coinciden con el calendario académico:</w:t>
      </w:r>
    </w:p>
    <w:p w14:paraId="0ACAD1A7" w14:textId="77777777" w:rsidR="09D9B7F1" w:rsidRPr="00CD2DD9" w:rsidRDefault="09D9B7F1" w:rsidP="291D6B6C">
      <w:pPr>
        <w:pStyle w:val="NormalWeb"/>
        <w:numPr>
          <w:ilvl w:val="0"/>
          <w:numId w:val="105"/>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Proceso Nominal: Cada estudiante cuenta con un registro único ligado a su documento de identidad. No se permiten duplicidades intermunicipales o interdepartamentales.</w:t>
      </w:r>
    </w:p>
    <w:p w14:paraId="03C2691E" w14:textId="77777777" w:rsidR="09D9B7F1" w:rsidRPr="00CD2DD9" w:rsidRDefault="09D9B7F1" w:rsidP="291D6B6C">
      <w:pPr>
        <w:pStyle w:val="NormalWeb"/>
        <w:numPr>
          <w:ilvl w:val="0"/>
          <w:numId w:val="105"/>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Estados del Estudiante: El sistema clasifica dinámicamente a la población en estados: Inscrito, Asignado, Matriculado, Retirado o Promovido.</w:t>
      </w:r>
    </w:p>
    <w:p w14:paraId="2E0F6169" w14:textId="77777777" w:rsidR="09D9B7F1" w:rsidRPr="00CD2DD9" w:rsidRDefault="09D9B7F1" w:rsidP="291D6B6C">
      <w:pPr>
        <w:pStyle w:val="NormalWeb"/>
        <w:numPr>
          <w:ilvl w:val="0"/>
          <w:numId w:val="105"/>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Auditoría de Cobertura: Permite al Ministerio de Educación Nacional (MEN) realizar cruces con bases de datos externas (Registraduría Nacional, Migración Colombia, DPS) para validar la veracidad de la matrícula reportada por las ETC.</w:t>
      </w:r>
    </w:p>
    <w:p w14:paraId="3038BAAF" w14:textId="62661C60" w:rsidR="291D6B6C" w:rsidRPr="00CD2DD9" w:rsidRDefault="4E0AC4AA" w:rsidP="7ABA0D73">
      <w:pPr>
        <w:pStyle w:val="Ttulo2"/>
        <w:jc w:val="both"/>
        <w:rPr>
          <w:rFonts w:eastAsiaTheme="minorEastAsia" w:cstheme="minorBidi"/>
          <w:sz w:val="20"/>
          <w:szCs w:val="20"/>
        </w:rPr>
      </w:pPr>
      <w:bookmarkStart w:id="128" w:name="_Toc620834985"/>
      <w:bookmarkStart w:id="129" w:name="_Toc557469911"/>
      <w:bookmarkStart w:id="130" w:name="_Toc983801969"/>
      <w:bookmarkStart w:id="131" w:name="_Toc2669277"/>
      <w:bookmarkStart w:id="132" w:name="_Toc1794401832"/>
      <w:bookmarkStart w:id="133" w:name="_Toc860956550"/>
      <w:bookmarkStart w:id="134" w:name="_Toc314440971"/>
      <w:bookmarkStart w:id="135" w:name="_Toc234515424"/>
      <w:r w:rsidRPr="00CD2DD9">
        <w:rPr>
          <w:rFonts w:eastAsiaTheme="minorEastAsia" w:cstheme="minorBidi"/>
          <w:sz w:val="20"/>
          <w:szCs w:val="20"/>
        </w:rPr>
        <w:t>ANEXO 13A</w:t>
      </w:r>
      <w:bookmarkEnd w:id="128"/>
      <w:bookmarkEnd w:id="129"/>
      <w:bookmarkEnd w:id="130"/>
      <w:bookmarkEnd w:id="131"/>
      <w:bookmarkEnd w:id="132"/>
      <w:bookmarkEnd w:id="133"/>
      <w:bookmarkEnd w:id="134"/>
      <w:bookmarkEnd w:id="135"/>
    </w:p>
    <w:p w14:paraId="7F906585" w14:textId="549013B6" w:rsidR="291D6B6C" w:rsidRPr="00CD2DD9" w:rsidRDefault="32557BF9" w:rsidP="588EEE25">
      <w:pPr>
        <w:pStyle w:val="NormalWeb"/>
        <w:jc w:val="both"/>
        <w:rPr>
          <w:rFonts w:ascii="Verdana" w:hAnsi="Verdana"/>
          <w:sz w:val="20"/>
          <w:szCs w:val="20"/>
        </w:rPr>
      </w:pPr>
      <w:r w:rsidRPr="00CD2DD9">
        <w:rPr>
          <w:rFonts w:ascii="Verdana" w:eastAsiaTheme="minorEastAsia" w:hAnsi="Verdana" w:cstheme="minorBidi"/>
          <w:sz w:val="20"/>
          <w:szCs w:val="20"/>
          <w:lang w:eastAsia="en-US"/>
        </w:rPr>
        <w:t>El Anexo 13A es la estructura técnica oficial de reporte mediante la cual las Entidades Territoriales Certificadas (ETC) consolidan, validan y radican periódicamente ante el Ministerio de Educación Nacional la gestión de su cobertura, registrando la oferta de cupos, la disponibilidad de infraestructura y los beneficiarios de las estrategias de acceso y permanencia (como transporte escolar y el Programa de Alimentación Escolar - PAE). A diferencia del SIMAT, no es una plataforma interactiva en línea, sino un mecanismo estandarizado de rendición de cuentas e indicadores de gestión que resulta clave para la planeación, el control y la asignación de recursos del sistema educativo.</w:t>
      </w:r>
    </w:p>
    <w:p w14:paraId="3FB3ECCC" w14:textId="49E8A652" w:rsidR="291D6B6C" w:rsidRPr="00CD2DD9" w:rsidRDefault="32557BF9" w:rsidP="588EEE25">
      <w:pPr>
        <w:pStyle w:val="NormalWeb"/>
        <w:rPr>
          <w:rFonts w:ascii="Verdana" w:eastAsia="Verdana" w:hAnsi="Verdana" w:cs="Verdana"/>
          <w:b/>
          <w:bCs/>
          <w:sz w:val="20"/>
          <w:szCs w:val="20"/>
          <w:lang w:eastAsia="en-US"/>
        </w:rPr>
      </w:pPr>
      <w:r w:rsidRPr="00CD2DD9">
        <w:rPr>
          <w:rFonts w:ascii="Verdana" w:eastAsia="Verdana" w:hAnsi="Verdana" w:cs="Verdana"/>
          <w:b/>
          <w:bCs/>
          <w:sz w:val="20"/>
          <w:szCs w:val="20"/>
        </w:rPr>
        <w:t>Objetivos Estratégicos:</w:t>
      </w:r>
    </w:p>
    <w:p w14:paraId="6E0C0FB0" w14:textId="77777777" w:rsidR="291D6B6C" w:rsidRPr="00CD2DD9" w:rsidRDefault="32557BF9" w:rsidP="588EEE25">
      <w:pPr>
        <w:pStyle w:val="NormalWeb"/>
        <w:numPr>
          <w:ilvl w:val="0"/>
          <w:numId w:val="108"/>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Monitorear la cobertura real y el alcance de los programas de bienestar estudiantil financiados con recursos del SGP, regalías o recursos propios de las entidades territoriales.</w:t>
      </w:r>
    </w:p>
    <w:p w14:paraId="567E2251" w14:textId="77777777" w:rsidR="291D6B6C" w:rsidRPr="00CD2DD9" w:rsidRDefault="32557BF9" w:rsidP="588EEE25">
      <w:pPr>
        <w:pStyle w:val="NormalWeb"/>
        <w:numPr>
          <w:ilvl w:val="0"/>
          <w:numId w:val="108"/>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Verificar la eficiencia en la ejecución de las canastas educativas territoriales.</w:t>
      </w:r>
    </w:p>
    <w:p w14:paraId="487F080C" w14:textId="77777777" w:rsidR="291D6B6C" w:rsidRPr="00CD2DD9" w:rsidRDefault="32557BF9" w:rsidP="588EEE25">
      <w:pPr>
        <w:pStyle w:val="NormalWeb"/>
        <w:numPr>
          <w:ilvl w:val="0"/>
          <w:numId w:val="108"/>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Cruzar la oferta institucional programada con la demanda real registrada nominalmente en el SIMAT.</w:t>
      </w:r>
    </w:p>
    <w:p w14:paraId="3A8897F6" w14:textId="77777777" w:rsidR="291D6B6C" w:rsidRPr="00CD2DD9" w:rsidRDefault="32557BF9" w:rsidP="588EEE25">
      <w:pPr>
        <w:pStyle w:val="NormalWeb"/>
        <w:rPr>
          <w:rFonts w:ascii="Verdana" w:eastAsia="Verdana" w:hAnsi="Verdana" w:cs="Verdana"/>
          <w:b/>
          <w:bCs/>
          <w:sz w:val="20"/>
          <w:szCs w:val="20"/>
        </w:rPr>
      </w:pPr>
      <w:r w:rsidRPr="00CD2DD9">
        <w:rPr>
          <w:rFonts w:ascii="Verdana" w:eastAsia="Verdana" w:hAnsi="Verdana" w:cs="Verdana"/>
          <w:b/>
          <w:bCs/>
          <w:sz w:val="20"/>
          <w:szCs w:val="20"/>
        </w:rPr>
        <w:t>Componentes de Información Reportados</w:t>
      </w:r>
    </w:p>
    <w:p w14:paraId="7D315C86" w14:textId="77777777" w:rsidR="291D6B6C" w:rsidRPr="00CD2DD9" w:rsidRDefault="32557BF9" w:rsidP="588EEE25">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El Anexo 13A exige la consolidación de datos en los siguientes ejes:</w:t>
      </w:r>
    </w:p>
    <w:p w14:paraId="1A9D66D0" w14:textId="77777777" w:rsidR="291D6B6C" w:rsidRPr="00CD2DD9" w:rsidRDefault="32557BF9" w:rsidP="588EEE25">
      <w:pPr>
        <w:pStyle w:val="NormalWeb"/>
        <w:numPr>
          <w:ilvl w:val="0"/>
          <w:numId w:val="109"/>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Programa de Alimentación Escolar (PAE): Número de beneficiarios reales desglosados por modalidad (Ración Preparada en Sitio, Ración Industrializada) e institución educativa.</w:t>
      </w:r>
    </w:p>
    <w:p w14:paraId="572789A5" w14:textId="77777777" w:rsidR="291D6B6C" w:rsidRPr="00CD2DD9" w:rsidRDefault="32557BF9" w:rsidP="588EEE25">
      <w:pPr>
        <w:pStyle w:val="NormalWeb"/>
        <w:numPr>
          <w:ilvl w:val="0"/>
          <w:numId w:val="109"/>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Transporte Escolar: Rutas activas (terrestres, fluviales), número de estudiantes beneficiados y tipología del servicio.</w:t>
      </w:r>
    </w:p>
    <w:p w14:paraId="29CF98DB" w14:textId="77777777" w:rsidR="291D6B6C" w:rsidRPr="00CD2DD9" w:rsidRDefault="32557BF9" w:rsidP="588EEE25">
      <w:pPr>
        <w:pStyle w:val="NormalWeb"/>
        <w:numPr>
          <w:ilvl w:val="0"/>
          <w:numId w:val="109"/>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 xml:space="preserve">Modelos Educativos Flexibles (MEF): Reporte de la población atendida mediante estrategias específicas para dispersión rural o </w:t>
      </w:r>
      <w:proofErr w:type="spellStart"/>
      <w:r w:rsidRPr="00CD2DD9">
        <w:rPr>
          <w:rFonts w:ascii="Verdana" w:eastAsiaTheme="minorEastAsia" w:hAnsi="Verdana" w:cstheme="minorBidi"/>
          <w:sz w:val="20"/>
          <w:szCs w:val="20"/>
          <w:lang w:eastAsia="en-US"/>
        </w:rPr>
        <w:t>extraedad</w:t>
      </w:r>
      <w:proofErr w:type="spellEnd"/>
      <w:r w:rsidRPr="00CD2DD9">
        <w:rPr>
          <w:rFonts w:ascii="Verdana" w:eastAsiaTheme="minorEastAsia" w:hAnsi="Verdana" w:cstheme="minorBidi"/>
          <w:sz w:val="20"/>
          <w:szCs w:val="20"/>
          <w:lang w:eastAsia="en-US"/>
        </w:rPr>
        <w:t xml:space="preserve"> (Aceleración del Aprendizaje, </w:t>
      </w:r>
      <w:proofErr w:type="spellStart"/>
      <w:r w:rsidRPr="00CD2DD9">
        <w:rPr>
          <w:rFonts w:ascii="Verdana" w:eastAsiaTheme="minorEastAsia" w:hAnsi="Verdana" w:cstheme="minorBidi"/>
          <w:sz w:val="20"/>
          <w:szCs w:val="20"/>
          <w:lang w:eastAsia="en-US"/>
        </w:rPr>
        <w:t>Postprimaria</w:t>
      </w:r>
      <w:proofErr w:type="spellEnd"/>
      <w:r w:rsidRPr="00CD2DD9">
        <w:rPr>
          <w:rFonts w:ascii="Verdana" w:eastAsiaTheme="minorEastAsia" w:hAnsi="Verdana" w:cstheme="minorBidi"/>
          <w:sz w:val="20"/>
          <w:szCs w:val="20"/>
          <w:lang w:eastAsia="en-US"/>
        </w:rPr>
        <w:t>, Caminar en Secundaria, etc.).</w:t>
      </w:r>
    </w:p>
    <w:p w14:paraId="006DCC45" w14:textId="77777777" w:rsidR="291D6B6C" w:rsidRPr="00CD2DD9" w:rsidRDefault="32557BF9" w:rsidP="588EEE25">
      <w:pPr>
        <w:pStyle w:val="NormalWeb"/>
        <w:numPr>
          <w:ilvl w:val="0"/>
          <w:numId w:val="109"/>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Kits y Uniformes Escolares: Cobertura de la entrega de material pedagógico para mitigar barreras económicas de acceso.</w:t>
      </w:r>
    </w:p>
    <w:p w14:paraId="1147F87F" w14:textId="77777777" w:rsidR="291D6B6C" w:rsidRPr="00CD2DD9" w:rsidRDefault="32557BF9" w:rsidP="588EEE25">
      <w:pPr>
        <w:pStyle w:val="NormalWeb"/>
        <w:numPr>
          <w:ilvl w:val="0"/>
          <w:numId w:val="109"/>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lastRenderedPageBreak/>
        <w:t>Infraestructura y Residencias Escolares: Disponibilidad de cupos y ocupación real de los internados o residencias escolares, claves para la permanencia en zonas rurales dispersas.</w:t>
      </w:r>
    </w:p>
    <w:p w14:paraId="05425919" w14:textId="5682E17B" w:rsidR="715CA436" w:rsidRPr="00CD2DD9" w:rsidRDefault="715CA436" w:rsidP="4568BA2C">
      <w:pPr>
        <w:pStyle w:val="NormalWeb"/>
        <w:rPr>
          <w:rFonts w:ascii="Verdana" w:eastAsiaTheme="minorEastAsia" w:hAnsi="Verdana" w:cstheme="minorBidi"/>
          <w:b/>
          <w:bCs/>
          <w:sz w:val="20"/>
          <w:szCs w:val="20"/>
          <w:u w:val="single"/>
          <w:lang w:eastAsia="en-US"/>
        </w:rPr>
      </w:pPr>
      <w:r w:rsidRPr="00CD2DD9">
        <w:rPr>
          <w:rFonts w:ascii="Verdana" w:eastAsiaTheme="minorEastAsia" w:hAnsi="Verdana" w:cstheme="minorBidi"/>
          <w:b/>
          <w:bCs/>
          <w:sz w:val="20"/>
          <w:szCs w:val="20"/>
          <w:u w:val="single"/>
          <w:lang w:eastAsia="en-US"/>
        </w:rPr>
        <w:t xml:space="preserve">Resolución 5862 del 2024 </w:t>
      </w:r>
    </w:p>
    <w:p w14:paraId="07717A84" w14:textId="2815C0B5" w:rsidR="715CA436" w:rsidRPr="00CD2DD9" w:rsidRDefault="715CA436" w:rsidP="4568BA2C">
      <w:pPr>
        <w:pStyle w:val="NormalWeb"/>
        <w:rPr>
          <w:rFonts w:ascii="Verdana" w:eastAsiaTheme="minorEastAsia" w:hAnsi="Verdana" w:cstheme="minorBidi"/>
          <w:sz w:val="20"/>
          <w:szCs w:val="20"/>
          <w:u w:val="single"/>
          <w:lang w:eastAsia="en-US"/>
        </w:rPr>
      </w:pPr>
      <w:r w:rsidRPr="00CD2DD9">
        <w:rPr>
          <w:rFonts w:ascii="Verdana" w:eastAsiaTheme="minorEastAsia" w:hAnsi="Verdana" w:cstheme="minorBidi"/>
          <w:sz w:val="20"/>
          <w:szCs w:val="20"/>
          <w:u w:val="single"/>
          <w:lang w:eastAsia="en-US"/>
        </w:rPr>
        <w:t xml:space="preserve">En el artículo 6. sobre </w:t>
      </w:r>
      <w:r w:rsidRPr="00CD2DD9">
        <w:rPr>
          <w:rFonts w:ascii="Verdana" w:eastAsiaTheme="minorEastAsia" w:hAnsi="Verdana" w:cstheme="minorBidi"/>
          <w:i/>
          <w:iCs/>
          <w:sz w:val="20"/>
          <w:szCs w:val="20"/>
          <w:u w:val="single"/>
          <w:lang w:eastAsia="en-US"/>
        </w:rPr>
        <w:t xml:space="preserve">las responsabilidades, </w:t>
      </w:r>
      <w:r w:rsidRPr="00CD2DD9">
        <w:rPr>
          <w:rFonts w:ascii="Verdana" w:eastAsiaTheme="minorEastAsia" w:hAnsi="Verdana" w:cstheme="minorBidi"/>
          <w:sz w:val="20"/>
          <w:szCs w:val="20"/>
          <w:u w:val="single"/>
          <w:lang w:eastAsia="en-US"/>
        </w:rPr>
        <w:t xml:space="preserve">se establece que son </w:t>
      </w:r>
      <w:r w:rsidR="59D42807" w:rsidRPr="00CD2DD9">
        <w:rPr>
          <w:rFonts w:ascii="Verdana" w:eastAsiaTheme="minorEastAsia" w:hAnsi="Verdana" w:cstheme="minorBidi"/>
          <w:sz w:val="20"/>
          <w:szCs w:val="20"/>
          <w:u w:val="single"/>
          <w:lang w:eastAsia="en-US"/>
        </w:rPr>
        <w:t>los rectores</w:t>
      </w:r>
      <w:r w:rsidRPr="00CD2DD9">
        <w:rPr>
          <w:rFonts w:ascii="Verdana" w:eastAsiaTheme="minorEastAsia" w:hAnsi="Verdana" w:cstheme="minorBidi"/>
          <w:sz w:val="20"/>
          <w:szCs w:val="20"/>
          <w:u w:val="single"/>
          <w:lang w:eastAsia="en-US"/>
        </w:rPr>
        <w:t xml:space="preserve"> de los establecimientos educativos, quienes deben registrar y mant</w:t>
      </w:r>
      <w:r w:rsidR="797FB15E" w:rsidRPr="00CD2DD9">
        <w:rPr>
          <w:rFonts w:ascii="Verdana" w:eastAsiaTheme="minorEastAsia" w:hAnsi="Verdana" w:cstheme="minorBidi"/>
          <w:sz w:val="20"/>
          <w:szCs w:val="20"/>
          <w:u w:val="single"/>
          <w:lang w:eastAsia="en-US"/>
        </w:rPr>
        <w:t xml:space="preserve">ener actualizada la información </w:t>
      </w:r>
      <w:r w:rsidR="59E80728" w:rsidRPr="00CD2DD9">
        <w:rPr>
          <w:rFonts w:ascii="Verdana" w:eastAsiaTheme="minorEastAsia" w:hAnsi="Verdana" w:cstheme="minorBidi"/>
          <w:sz w:val="20"/>
          <w:szCs w:val="20"/>
          <w:u w:val="single"/>
          <w:lang w:eastAsia="en-US"/>
        </w:rPr>
        <w:t>reportada</w:t>
      </w:r>
      <w:r w:rsidR="797FB15E" w:rsidRPr="00CD2DD9">
        <w:rPr>
          <w:rFonts w:ascii="Verdana" w:eastAsiaTheme="minorEastAsia" w:hAnsi="Verdana" w:cstheme="minorBidi"/>
          <w:sz w:val="20"/>
          <w:szCs w:val="20"/>
          <w:u w:val="single"/>
          <w:lang w:eastAsia="en-US"/>
        </w:rPr>
        <w:t xml:space="preserve"> en los sistemas, en este caso SIMAT, a la vez que deben velar por la oportunidad, veracidad y calidad de la información regis</w:t>
      </w:r>
      <w:r w:rsidR="3DF57ED0" w:rsidRPr="00CD2DD9">
        <w:rPr>
          <w:rFonts w:ascii="Verdana" w:eastAsiaTheme="minorEastAsia" w:hAnsi="Verdana" w:cstheme="minorBidi"/>
          <w:sz w:val="20"/>
          <w:szCs w:val="20"/>
          <w:u w:val="single"/>
          <w:lang w:eastAsia="en-US"/>
        </w:rPr>
        <w:t xml:space="preserve">trada. </w:t>
      </w:r>
    </w:p>
    <w:p w14:paraId="78FEBC98" w14:textId="77777777" w:rsidR="00142C0C" w:rsidRPr="00CD2DD9" w:rsidRDefault="6F577033" w:rsidP="00142C0C">
      <w:pPr>
        <w:pStyle w:val="Ttulo2"/>
        <w:jc w:val="both"/>
        <w:rPr>
          <w:sz w:val="20"/>
          <w:szCs w:val="20"/>
        </w:rPr>
      </w:pPr>
      <w:bookmarkStart w:id="136" w:name="_Toc1676107954"/>
      <w:bookmarkStart w:id="137" w:name="_Toc2126836941"/>
      <w:bookmarkStart w:id="138" w:name="_Toc1586465417"/>
      <w:bookmarkStart w:id="139" w:name="_Toc561344807"/>
      <w:bookmarkStart w:id="140" w:name="_Toc1323523705"/>
      <w:bookmarkStart w:id="141" w:name="_Toc1470795047"/>
      <w:bookmarkStart w:id="142" w:name="_Toc1939842704"/>
      <w:bookmarkStart w:id="143" w:name="_Toc234515425"/>
      <w:r w:rsidRPr="00CD2DD9">
        <w:rPr>
          <w:rFonts w:eastAsiaTheme="minorEastAsia" w:cstheme="minorBidi"/>
          <w:sz w:val="20"/>
          <w:szCs w:val="20"/>
        </w:rPr>
        <w:t>SIMPADE</w:t>
      </w:r>
      <w:bookmarkEnd w:id="136"/>
      <w:bookmarkEnd w:id="137"/>
      <w:bookmarkEnd w:id="143"/>
      <w:r w:rsidR="09D9B7F1" w:rsidRPr="00CD2DD9">
        <w:rPr>
          <w:sz w:val="20"/>
          <w:szCs w:val="20"/>
        </w:rPr>
        <w:br/>
      </w:r>
      <w:r w:rsidR="09D9B7F1" w:rsidRPr="00CD2DD9">
        <w:rPr>
          <w:sz w:val="20"/>
          <w:szCs w:val="20"/>
        </w:rPr>
        <w:br/>
      </w:r>
    </w:p>
    <w:p w14:paraId="40F71D6E" w14:textId="6D4B335F" w:rsidR="00142C0C" w:rsidRPr="00CD2DD9" w:rsidRDefault="3C80DC18" w:rsidP="00142C0C">
      <w:pPr>
        <w:rPr>
          <w:rFonts w:ascii="Verdana" w:hAnsi="Verdana"/>
          <w:sz w:val="20"/>
          <w:szCs w:val="20"/>
        </w:rPr>
      </w:pPr>
      <w:r w:rsidRPr="00CD2DD9">
        <w:rPr>
          <w:rFonts w:ascii="Verdana" w:hAnsi="Verdana"/>
          <w:noProof/>
          <w:sz w:val="20"/>
          <w:szCs w:val="20"/>
        </w:rPr>
        <w:drawing>
          <wp:inline distT="0" distB="0" distL="0" distR="0" wp14:anchorId="6308AF65" wp14:editId="225F227B">
            <wp:extent cx="3743325" cy="1238250"/>
            <wp:effectExtent l="0" t="0" r="0" b="0"/>
            <wp:docPr id="1210666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6627" name="Picture 121066627"/>
                    <pic:cNvPicPr/>
                  </pic:nvPicPr>
                  <pic:blipFill>
                    <a:blip r:embed="rId12">
                      <a:extLst>
                        <a:ext uri="{28A0092B-C50C-407E-A947-70E740481C1C}">
                          <a14:useLocalDpi xmlns:a14="http://schemas.microsoft.com/office/drawing/2010/main"/>
                        </a:ext>
                      </a:extLst>
                    </a:blip>
                    <a:stretch>
                      <a:fillRect/>
                    </a:stretch>
                  </pic:blipFill>
                  <pic:spPr>
                    <a:xfrm>
                      <a:off x="0" y="0"/>
                      <a:ext cx="3743325" cy="1238250"/>
                    </a:xfrm>
                    <a:prstGeom prst="rect">
                      <a:avLst/>
                    </a:prstGeom>
                  </pic:spPr>
                </pic:pic>
              </a:graphicData>
            </a:graphic>
          </wp:inline>
        </w:drawing>
      </w:r>
      <w:bookmarkEnd w:id="138"/>
      <w:bookmarkEnd w:id="139"/>
      <w:bookmarkEnd w:id="140"/>
      <w:bookmarkEnd w:id="141"/>
      <w:bookmarkEnd w:id="142"/>
    </w:p>
    <w:p w14:paraId="5D479C3B" w14:textId="21DAB3CD" w:rsidR="4FA196CF" w:rsidRPr="00CD2DD9" w:rsidRDefault="4FA196CF" w:rsidP="291D6B6C">
      <w:pPr>
        <w:pStyle w:val="NormalWeb"/>
        <w:jc w:val="both"/>
        <w:rPr>
          <w:rFonts w:ascii="Verdana" w:hAnsi="Verdana"/>
          <w:sz w:val="20"/>
          <w:szCs w:val="20"/>
        </w:rPr>
      </w:pPr>
      <w:r w:rsidRPr="00CD2DD9">
        <w:rPr>
          <w:rFonts w:ascii="Verdana" w:eastAsiaTheme="minorEastAsia" w:hAnsi="Verdana" w:cstheme="minorBidi"/>
          <w:sz w:val="20"/>
          <w:szCs w:val="20"/>
          <w:lang w:eastAsia="en-US"/>
        </w:rPr>
        <w:t xml:space="preserve">El Sistema de Monitoreo para </w:t>
      </w:r>
      <w:r w:rsidR="4FB6260A" w:rsidRPr="00CD2DD9">
        <w:rPr>
          <w:rFonts w:ascii="Verdana" w:eastAsiaTheme="minorEastAsia" w:hAnsi="Verdana" w:cstheme="minorBidi"/>
          <w:sz w:val="20"/>
          <w:szCs w:val="20"/>
          <w:lang w:eastAsia="en-US"/>
        </w:rPr>
        <w:t>el Monitoreo, la</w:t>
      </w:r>
      <w:r w:rsidRPr="00CD2DD9">
        <w:rPr>
          <w:rFonts w:ascii="Verdana" w:eastAsiaTheme="minorEastAsia" w:hAnsi="Verdana" w:cstheme="minorBidi"/>
          <w:sz w:val="20"/>
          <w:szCs w:val="20"/>
          <w:lang w:eastAsia="en-US"/>
        </w:rPr>
        <w:t xml:space="preserve"> Prevención</w:t>
      </w:r>
      <w:r w:rsidR="36161313" w:rsidRPr="00CD2DD9">
        <w:rPr>
          <w:rFonts w:ascii="Verdana" w:eastAsiaTheme="minorEastAsia" w:hAnsi="Verdana" w:cstheme="minorBidi"/>
          <w:sz w:val="20"/>
          <w:szCs w:val="20"/>
          <w:lang w:eastAsia="en-US"/>
        </w:rPr>
        <w:t xml:space="preserve"> y el Análisis</w:t>
      </w:r>
      <w:r w:rsidRPr="00CD2DD9">
        <w:rPr>
          <w:rFonts w:ascii="Verdana" w:eastAsiaTheme="minorEastAsia" w:hAnsi="Verdana" w:cstheme="minorBidi"/>
          <w:sz w:val="20"/>
          <w:szCs w:val="20"/>
          <w:lang w:eastAsia="en-US"/>
        </w:rPr>
        <w:t xml:space="preserve"> de la Deserción Escolar (SIMPADE)</w:t>
      </w:r>
      <w:r w:rsidR="058EB697" w:rsidRPr="00CD2DD9">
        <w:rPr>
          <w:rFonts w:ascii="Verdana" w:eastAsiaTheme="minorEastAsia" w:hAnsi="Verdana" w:cstheme="minorBidi"/>
          <w:sz w:val="20"/>
          <w:szCs w:val="20"/>
          <w:lang w:eastAsia="en-US"/>
        </w:rPr>
        <w:t>,</w:t>
      </w:r>
      <w:r w:rsidRPr="00CD2DD9">
        <w:rPr>
          <w:rFonts w:ascii="Verdana" w:eastAsiaTheme="minorEastAsia" w:hAnsi="Verdana" w:cstheme="minorBidi"/>
          <w:sz w:val="20"/>
          <w:szCs w:val="20"/>
          <w:lang w:eastAsia="en-US"/>
        </w:rPr>
        <w:t xml:space="preserve"> es el sistema oficial de información diseñado por el Ministerio de Educación Nacional para identificar, registrar y realizar un seguimiento nominal a las alertas y factores de riesgo (tanto </w:t>
      </w:r>
      <w:proofErr w:type="spellStart"/>
      <w:r w:rsidRPr="00CD2DD9">
        <w:rPr>
          <w:rFonts w:ascii="Verdana" w:eastAsiaTheme="minorEastAsia" w:hAnsi="Verdana" w:cstheme="minorBidi"/>
          <w:sz w:val="20"/>
          <w:szCs w:val="20"/>
          <w:lang w:eastAsia="en-US"/>
        </w:rPr>
        <w:t>intraescolares</w:t>
      </w:r>
      <w:proofErr w:type="spellEnd"/>
      <w:r w:rsidRPr="00CD2DD9">
        <w:rPr>
          <w:rFonts w:ascii="Verdana" w:eastAsiaTheme="minorEastAsia" w:hAnsi="Verdana" w:cstheme="minorBidi"/>
          <w:sz w:val="20"/>
          <w:szCs w:val="20"/>
          <w:lang w:eastAsia="en-US"/>
        </w:rPr>
        <w:t xml:space="preserve"> como extraescolares) que vulneran el derecho a la educación y propician el abandono escolar. A diferencia del SIMAT, que posee un carácter netamente administrativo, el SIMPADE funciona como una herramienta de gestión misional y predictiva que consolida alertas tempranas, lo que permite a los establecimientos educativos y a las Entidades Territoriales Certificadas (ETC) focalizar de manera oportuna las estrategias de permanencia según los riesgos críticos identificados.</w:t>
      </w:r>
    </w:p>
    <w:p w14:paraId="0455EDCD" w14:textId="3BD0915A" w:rsidR="09D9B7F1" w:rsidRPr="00CD2DD9" w:rsidRDefault="09D9B7F1" w:rsidP="588EEE25">
      <w:pPr>
        <w:rPr>
          <w:rFonts w:ascii="Verdana" w:eastAsia="Verdana" w:hAnsi="Verdana" w:cs="Verdana"/>
          <w:b/>
          <w:bCs/>
          <w:sz w:val="20"/>
          <w:szCs w:val="20"/>
        </w:rPr>
      </w:pPr>
      <w:r w:rsidRPr="00CD2DD9">
        <w:rPr>
          <w:rFonts w:ascii="Verdana" w:eastAsia="Verdana" w:hAnsi="Verdana" w:cs="Verdana"/>
          <w:b/>
          <w:bCs/>
          <w:sz w:val="20"/>
          <w:szCs w:val="20"/>
        </w:rPr>
        <w:t>Objetivos Estratégicos:</w:t>
      </w:r>
    </w:p>
    <w:p w14:paraId="18F42F38" w14:textId="77777777" w:rsidR="09D9B7F1" w:rsidRPr="00CD2DD9" w:rsidRDefault="09D9B7F1" w:rsidP="291D6B6C">
      <w:pPr>
        <w:pStyle w:val="NormalWeb"/>
        <w:numPr>
          <w:ilvl w:val="0"/>
          <w:numId w:val="106"/>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Identificar de manera temprana a los estudiantes con mayor probabilidad de desertar del sistema educativo.</w:t>
      </w:r>
    </w:p>
    <w:p w14:paraId="7E8B426A" w14:textId="77777777" w:rsidR="09D9B7F1" w:rsidRPr="00CD2DD9" w:rsidRDefault="09D9B7F1" w:rsidP="291D6B6C">
      <w:pPr>
        <w:pStyle w:val="NormalWeb"/>
        <w:numPr>
          <w:ilvl w:val="0"/>
          <w:numId w:val="106"/>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Focalizar las estrategias de permanencia (PAE, transporte, subsidios, acompañamiento psicosocial) en las poblaciones más vulnerables.</w:t>
      </w:r>
    </w:p>
    <w:p w14:paraId="02F9CFD2" w14:textId="77777777" w:rsidR="09D9B7F1" w:rsidRPr="00CD2DD9" w:rsidRDefault="09D9B7F1" w:rsidP="291D6B6C">
      <w:pPr>
        <w:pStyle w:val="NormalWeb"/>
        <w:numPr>
          <w:ilvl w:val="0"/>
          <w:numId w:val="106"/>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Generar insumos técnicos para que las ETC y los Establecimientos Educativos (EE) diseñen sus Planes de Permanencia adaptados a sus realidades territoriales.</w:t>
      </w:r>
    </w:p>
    <w:p w14:paraId="3ECDD665" w14:textId="4B6504BC" w:rsidR="09D9B7F1" w:rsidRPr="00CD2DD9" w:rsidRDefault="09D9B7F1" w:rsidP="588EEE25">
      <w:pPr>
        <w:rPr>
          <w:rFonts w:ascii="Verdana" w:eastAsia="Verdana" w:hAnsi="Verdana" w:cs="Verdana"/>
          <w:b/>
          <w:bCs/>
          <w:sz w:val="20"/>
          <w:szCs w:val="20"/>
        </w:rPr>
      </w:pPr>
      <w:r w:rsidRPr="00CD2DD9">
        <w:rPr>
          <w:rFonts w:ascii="Verdana" w:eastAsia="Verdana" w:hAnsi="Verdana" w:cs="Verdana"/>
          <w:b/>
          <w:bCs/>
          <w:sz w:val="20"/>
          <w:szCs w:val="20"/>
        </w:rPr>
        <w:t>Estructura de Factores de Riesgo (Variables de Monitoreo):</w:t>
      </w:r>
    </w:p>
    <w:p w14:paraId="4C11AD2B" w14:textId="77777777" w:rsidR="09D9B7F1" w:rsidRPr="00CD2DD9" w:rsidRDefault="09D9B7F1" w:rsidP="26374636">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lastRenderedPageBreak/>
        <w:t>El sistema recopila información cualitativa y cuantitativa agrupada en cuatro dimensiones críticas:</w:t>
      </w:r>
    </w:p>
    <w:p w14:paraId="2CCF35A5" w14:textId="77777777" w:rsidR="09D9B7F1" w:rsidRPr="00CD2DD9" w:rsidRDefault="09D9B7F1" w:rsidP="26374636">
      <w:pPr>
        <w:pStyle w:val="NormalWeb"/>
        <w:numPr>
          <w:ilvl w:val="0"/>
          <w:numId w:val="107"/>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 xml:space="preserve">Factores </w:t>
      </w:r>
      <w:proofErr w:type="spellStart"/>
      <w:r w:rsidRPr="00CD2DD9">
        <w:rPr>
          <w:rFonts w:ascii="Verdana" w:eastAsiaTheme="minorEastAsia" w:hAnsi="Verdana" w:cstheme="minorBidi"/>
          <w:sz w:val="20"/>
          <w:szCs w:val="20"/>
          <w:lang w:eastAsia="en-US"/>
        </w:rPr>
        <w:t>Intraescolares</w:t>
      </w:r>
      <w:proofErr w:type="spellEnd"/>
      <w:r w:rsidRPr="00CD2DD9">
        <w:rPr>
          <w:rFonts w:ascii="Verdana" w:eastAsiaTheme="minorEastAsia" w:hAnsi="Verdana" w:cstheme="minorBidi"/>
          <w:sz w:val="20"/>
          <w:szCs w:val="20"/>
          <w:lang w:eastAsia="en-US"/>
        </w:rPr>
        <w:t xml:space="preserve">: Repitencia previa, bajo rendimiento académico, problemas de convivencia escolar, </w:t>
      </w:r>
      <w:proofErr w:type="spellStart"/>
      <w:r w:rsidRPr="00CD2DD9">
        <w:rPr>
          <w:rFonts w:ascii="Verdana" w:eastAsiaTheme="minorEastAsia" w:hAnsi="Verdana" w:cstheme="minorBidi"/>
          <w:sz w:val="20"/>
          <w:szCs w:val="20"/>
          <w:lang w:eastAsia="en-US"/>
        </w:rPr>
        <w:t>extraedad</w:t>
      </w:r>
      <w:proofErr w:type="spellEnd"/>
      <w:r w:rsidRPr="00CD2DD9">
        <w:rPr>
          <w:rFonts w:ascii="Verdana" w:eastAsiaTheme="minorEastAsia" w:hAnsi="Verdana" w:cstheme="minorBidi"/>
          <w:sz w:val="20"/>
          <w:szCs w:val="20"/>
          <w:lang w:eastAsia="en-US"/>
        </w:rPr>
        <w:t>, desmotivación o percepción de baja calidad.</w:t>
      </w:r>
    </w:p>
    <w:p w14:paraId="16D94A74" w14:textId="77777777" w:rsidR="09D9B7F1" w:rsidRPr="00CD2DD9" w:rsidRDefault="09D9B7F1" w:rsidP="26374636">
      <w:pPr>
        <w:pStyle w:val="NormalWeb"/>
        <w:numPr>
          <w:ilvl w:val="0"/>
          <w:numId w:val="107"/>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Factores Sociofamiliares: Violencia intrafamiliar, composición del hogar, nivel educativo de los padres, embarazo adolescente, o dinámicas de trabajo infantil doméstico.</w:t>
      </w:r>
    </w:p>
    <w:p w14:paraId="101F2254" w14:textId="5FBBE0CE" w:rsidR="09D9B7F1" w:rsidRPr="00CD2DD9" w:rsidRDefault="09D9B7F1" w:rsidP="26374636">
      <w:pPr>
        <w:pStyle w:val="NormalWeb"/>
        <w:numPr>
          <w:ilvl w:val="0"/>
          <w:numId w:val="107"/>
        </w:numPr>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Factores Económicos: Trabajo infantil regular, falta de recursos para útiles/uniformes, o situación de desempleo en la cabeza de hogar.</w:t>
      </w:r>
    </w:p>
    <w:p w14:paraId="3EBA8CB4" w14:textId="022971A1" w:rsidR="4568BA2C" w:rsidRPr="00CD2DD9" w:rsidRDefault="09D9B7F1" w:rsidP="26374636">
      <w:pPr>
        <w:pStyle w:val="NormalWeb"/>
        <w:numPr>
          <w:ilvl w:val="0"/>
          <w:numId w:val="107"/>
        </w:numPr>
        <w:spacing w:before="36" w:beforeAutospacing="0" w:after="0" w:afterAutospacing="0"/>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Factores del Contexto (Entorno): Desplazamiento forzado, barreras geográficas de acceso (distancia al colegio), problemas de orden público, presencia de fronteras invisibles o consumo de sustancias psicoactivas en el sector.</w:t>
      </w:r>
    </w:p>
    <w:p w14:paraId="053D2C6D" w14:textId="55958BC8" w:rsidR="3E097283" w:rsidRPr="00CD2DD9" w:rsidRDefault="3E097283" w:rsidP="4568BA2C">
      <w:pPr>
        <w:pStyle w:val="NormalWeb"/>
        <w:spacing w:before="36" w:beforeAutospacing="0" w:after="0" w:afterAutospacing="0"/>
        <w:ind w:left="446" w:hanging="446"/>
        <w:jc w:val="both"/>
        <w:rPr>
          <w:rFonts w:ascii="Verdana" w:eastAsia="Verdana" w:hAnsi="Verdana" w:cs="Verdana"/>
          <w:sz w:val="20"/>
          <w:szCs w:val="20"/>
        </w:rPr>
      </w:pPr>
      <w:r w:rsidRPr="00CD2DD9">
        <w:rPr>
          <w:rFonts w:ascii="Verdana" w:eastAsiaTheme="minorEastAsia" w:hAnsi="Verdana" w:cstheme="minorBidi"/>
          <w:b/>
          <w:bCs/>
          <w:sz w:val="20"/>
          <w:szCs w:val="20"/>
          <w:lang w:eastAsia="en-US"/>
        </w:rPr>
        <w:t>Generación de los reportes SIMPADE</w:t>
      </w:r>
    </w:p>
    <w:p w14:paraId="1F2A62B9" w14:textId="781F65CE" w:rsidR="4568BA2C" w:rsidRPr="00CD2DD9" w:rsidRDefault="4568BA2C" w:rsidP="4568BA2C">
      <w:pPr>
        <w:pStyle w:val="NormalWeb"/>
        <w:spacing w:before="36" w:beforeAutospacing="0" w:after="0" w:afterAutospacing="0"/>
        <w:ind w:left="446" w:hanging="446"/>
        <w:jc w:val="both"/>
        <w:rPr>
          <w:rFonts w:ascii="Verdana" w:eastAsia="Verdana" w:hAnsi="Verdana" w:cs="Verdana"/>
          <w:b/>
          <w:bCs/>
          <w:sz w:val="20"/>
          <w:szCs w:val="20"/>
        </w:rPr>
      </w:pPr>
    </w:p>
    <w:p w14:paraId="3B4C12DA" w14:textId="0E51EA09" w:rsidR="6DBB6AAD" w:rsidRPr="00CD2DD9" w:rsidRDefault="6DBB6AAD" w:rsidP="4568BA2C">
      <w:pPr>
        <w:pStyle w:val="NormalWeb"/>
        <w:spacing w:before="36" w:beforeAutospacing="0" w:after="0" w:afterAutospacing="0"/>
        <w:ind w:left="446" w:hanging="446"/>
        <w:jc w:val="both"/>
        <w:rPr>
          <w:rFonts w:ascii="Verdana" w:eastAsia="Verdana" w:hAnsi="Verdana" w:cs="Verdana"/>
          <w:sz w:val="20"/>
          <w:szCs w:val="20"/>
        </w:rPr>
      </w:pPr>
      <w:r w:rsidRPr="00CD2DD9">
        <w:rPr>
          <w:rFonts w:ascii="Verdana" w:eastAsia="Verdana" w:hAnsi="Verdana" w:cs="Verdana"/>
          <w:b/>
          <w:bCs/>
          <w:sz w:val="20"/>
          <w:szCs w:val="20"/>
        </w:rPr>
        <w:t xml:space="preserve">El </w:t>
      </w:r>
      <w:r w:rsidR="57D0CA09" w:rsidRPr="00CD2DD9">
        <w:rPr>
          <w:rFonts w:ascii="Verdana" w:eastAsia="Verdana" w:hAnsi="Verdana" w:cs="Verdana"/>
          <w:b/>
          <w:bCs/>
          <w:sz w:val="20"/>
          <w:szCs w:val="20"/>
        </w:rPr>
        <w:t>Formulario 1 “ESTUDIANTE”</w:t>
      </w:r>
      <w:r w:rsidR="10DDC21B" w:rsidRPr="00CD2DD9">
        <w:rPr>
          <w:rFonts w:ascii="Verdana" w:eastAsia="Verdana" w:hAnsi="Verdana" w:cs="Verdana"/>
          <w:b/>
          <w:bCs/>
          <w:sz w:val="20"/>
          <w:szCs w:val="20"/>
        </w:rPr>
        <w:t xml:space="preserve"> corresponde </w:t>
      </w:r>
      <w:r w:rsidR="265B5594" w:rsidRPr="00CD2DD9">
        <w:rPr>
          <w:rFonts w:ascii="Verdana" w:eastAsia="Verdana" w:hAnsi="Verdana" w:cs="Verdana"/>
          <w:b/>
          <w:bCs/>
          <w:sz w:val="20"/>
          <w:szCs w:val="20"/>
        </w:rPr>
        <w:t>al Registro</w:t>
      </w:r>
      <w:r w:rsidR="57D0CA09" w:rsidRPr="00CD2DD9">
        <w:rPr>
          <w:rFonts w:ascii="Verdana" w:eastAsia="Verdana" w:hAnsi="Verdana" w:cs="Verdana"/>
          <w:sz w:val="20"/>
          <w:szCs w:val="20"/>
        </w:rPr>
        <w:t xml:space="preserve"> de la información </w:t>
      </w:r>
      <w:r w:rsidR="458F937F" w:rsidRPr="00CD2DD9">
        <w:rPr>
          <w:rFonts w:ascii="Verdana" w:eastAsia="Verdana" w:hAnsi="Verdana" w:cs="Verdana"/>
          <w:sz w:val="20"/>
          <w:szCs w:val="20"/>
        </w:rPr>
        <w:t xml:space="preserve">de </w:t>
      </w:r>
      <w:r w:rsidR="57D0CA09" w:rsidRPr="00CD2DD9">
        <w:rPr>
          <w:rFonts w:ascii="Verdana" w:eastAsia="Verdana" w:hAnsi="Verdana" w:cs="Verdana"/>
          <w:sz w:val="20"/>
          <w:szCs w:val="20"/>
        </w:rPr>
        <w:t>estudiantes y acudientes</w:t>
      </w:r>
      <w:r w:rsidR="6BA0ACF0" w:rsidRPr="00CD2DD9">
        <w:rPr>
          <w:rFonts w:ascii="Verdana" w:eastAsia="Verdana" w:hAnsi="Verdana" w:cs="Verdana"/>
          <w:sz w:val="20"/>
          <w:szCs w:val="20"/>
        </w:rPr>
        <w:t>, este formulario puede ser observado en los reportes:</w:t>
      </w:r>
    </w:p>
    <w:p w14:paraId="6E3F7868" w14:textId="4A7685F8" w:rsidR="52465293" w:rsidRPr="00CD2DD9" w:rsidRDefault="52465293"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sz w:val="20"/>
          <w:szCs w:val="20"/>
        </w:rPr>
        <w:t>*</w:t>
      </w:r>
      <w:r w:rsidR="57D0CA09" w:rsidRPr="00CD2DD9">
        <w:rPr>
          <w:rFonts w:ascii="Verdana" w:eastAsia="Verdana" w:hAnsi="Verdana" w:cs="Verdana"/>
          <w:sz w:val="20"/>
          <w:szCs w:val="20"/>
        </w:rPr>
        <w:t>Reporte 15</w:t>
      </w:r>
      <w:r w:rsidR="0C4D8342" w:rsidRPr="00CD2DD9">
        <w:rPr>
          <w:rFonts w:ascii="Verdana" w:eastAsia="Verdana" w:hAnsi="Verdana" w:cs="Verdana"/>
          <w:sz w:val="20"/>
          <w:szCs w:val="20"/>
        </w:rPr>
        <w:t xml:space="preserve"> (mensual)</w:t>
      </w:r>
      <w:r w:rsidR="57D0CA09" w:rsidRPr="00CD2DD9">
        <w:rPr>
          <w:rFonts w:ascii="Verdana" w:eastAsia="Verdana" w:hAnsi="Verdana" w:cs="Verdana"/>
          <w:sz w:val="20"/>
          <w:szCs w:val="20"/>
        </w:rPr>
        <w:t xml:space="preserve"> correspond</w:t>
      </w:r>
      <w:r w:rsidR="3164A613" w:rsidRPr="00CD2DD9">
        <w:rPr>
          <w:rFonts w:ascii="Verdana" w:eastAsia="Verdana" w:hAnsi="Verdana" w:cs="Verdana"/>
          <w:sz w:val="20"/>
          <w:szCs w:val="20"/>
        </w:rPr>
        <w:t>iente</w:t>
      </w:r>
      <w:r w:rsidR="57D0CA09" w:rsidRPr="00CD2DD9">
        <w:rPr>
          <w:rFonts w:ascii="Verdana" w:eastAsia="Verdana" w:hAnsi="Verdana" w:cs="Verdana"/>
          <w:sz w:val="20"/>
          <w:szCs w:val="20"/>
        </w:rPr>
        <w:t xml:space="preserve"> a los estudiantes matriculados con información reportada.</w:t>
      </w:r>
    </w:p>
    <w:p w14:paraId="01E9FEBC" w14:textId="0D203D98" w:rsidR="44DFA711" w:rsidRPr="00CD2DD9" w:rsidRDefault="44DFA711"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sz w:val="20"/>
          <w:szCs w:val="20"/>
        </w:rPr>
        <w:t>*</w:t>
      </w:r>
      <w:r w:rsidR="57D0CA09" w:rsidRPr="00CD2DD9">
        <w:rPr>
          <w:rFonts w:ascii="Verdana" w:eastAsia="Verdana" w:hAnsi="Verdana" w:cs="Verdana"/>
          <w:sz w:val="20"/>
          <w:szCs w:val="20"/>
        </w:rPr>
        <w:t>Reporte 21</w:t>
      </w:r>
      <w:r w:rsidR="53BDAA41" w:rsidRPr="00CD2DD9">
        <w:rPr>
          <w:rFonts w:ascii="Verdana" w:eastAsia="Verdana" w:hAnsi="Verdana" w:cs="Verdana"/>
          <w:sz w:val="20"/>
          <w:szCs w:val="20"/>
        </w:rPr>
        <w:t xml:space="preserve"> (mensual) </w:t>
      </w:r>
      <w:r w:rsidR="76B37F32" w:rsidRPr="00CD2DD9">
        <w:rPr>
          <w:rFonts w:ascii="Verdana" w:eastAsia="Verdana" w:hAnsi="Verdana" w:cs="Verdana"/>
          <w:sz w:val="20"/>
          <w:szCs w:val="20"/>
        </w:rPr>
        <w:t>correspondiente</w:t>
      </w:r>
      <w:r w:rsidR="57D0CA09" w:rsidRPr="00CD2DD9">
        <w:rPr>
          <w:rFonts w:ascii="Verdana" w:eastAsia="Verdana" w:hAnsi="Verdana" w:cs="Verdana"/>
          <w:sz w:val="20"/>
          <w:szCs w:val="20"/>
        </w:rPr>
        <w:t xml:space="preserve"> a los estudiantes matriculados</w:t>
      </w:r>
      <w:r w:rsidR="79B408EF" w:rsidRPr="00CD2DD9">
        <w:rPr>
          <w:rFonts w:ascii="Verdana" w:eastAsia="Verdana" w:hAnsi="Verdana" w:cs="Verdana"/>
          <w:sz w:val="20"/>
          <w:szCs w:val="20"/>
        </w:rPr>
        <w:t xml:space="preserve"> pero que aún</w:t>
      </w:r>
      <w:r w:rsidR="57D0CA09" w:rsidRPr="00CD2DD9">
        <w:rPr>
          <w:rFonts w:ascii="Verdana" w:eastAsia="Verdana" w:hAnsi="Verdana" w:cs="Verdana"/>
          <w:sz w:val="20"/>
          <w:szCs w:val="20"/>
        </w:rPr>
        <w:t xml:space="preserve"> no</w:t>
      </w:r>
      <w:r w:rsidR="49DAA9AE" w:rsidRPr="00CD2DD9">
        <w:rPr>
          <w:rFonts w:ascii="Verdana" w:eastAsia="Verdana" w:hAnsi="Verdana" w:cs="Verdana"/>
          <w:sz w:val="20"/>
          <w:szCs w:val="20"/>
        </w:rPr>
        <w:t xml:space="preserve"> han sido</w:t>
      </w:r>
      <w:r w:rsidR="57D0CA09" w:rsidRPr="00CD2DD9">
        <w:rPr>
          <w:rFonts w:ascii="Verdana" w:eastAsia="Verdana" w:hAnsi="Verdana" w:cs="Verdana"/>
          <w:sz w:val="20"/>
          <w:szCs w:val="20"/>
        </w:rPr>
        <w:t xml:space="preserve"> caracterizados.</w:t>
      </w:r>
    </w:p>
    <w:p w14:paraId="6B025A38" w14:textId="342B3A81" w:rsidR="4568BA2C" w:rsidRPr="00CD2DD9" w:rsidRDefault="4568BA2C" w:rsidP="4568BA2C">
      <w:pPr>
        <w:spacing w:before="36" w:after="0"/>
        <w:ind w:left="446" w:hanging="446"/>
        <w:jc w:val="both"/>
        <w:rPr>
          <w:rFonts w:ascii="Verdana" w:eastAsia="Verdana" w:hAnsi="Verdana" w:cs="Verdana"/>
          <w:sz w:val="20"/>
          <w:szCs w:val="20"/>
        </w:rPr>
      </w:pPr>
    </w:p>
    <w:p w14:paraId="18613303" w14:textId="1E903C32" w:rsidR="0D1FF86C" w:rsidRPr="00CD2DD9" w:rsidRDefault="0D1FF86C"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b/>
          <w:bCs/>
          <w:sz w:val="20"/>
          <w:szCs w:val="20"/>
        </w:rPr>
        <w:t xml:space="preserve">El </w:t>
      </w:r>
      <w:r w:rsidR="57D0CA09" w:rsidRPr="00CD2DD9">
        <w:rPr>
          <w:rFonts w:ascii="Verdana" w:eastAsia="Verdana" w:hAnsi="Verdana" w:cs="Verdana"/>
          <w:b/>
          <w:bCs/>
          <w:sz w:val="20"/>
          <w:szCs w:val="20"/>
        </w:rPr>
        <w:t xml:space="preserve">Formulario 2 “ESTUDIANTE RAZONES POSIBLES DESERTORES” </w:t>
      </w:r>
      <w:r w:rsidR="57D0CA09" w:rsidRPr="00CD2DD9">
        <w:rPr>
          <w:rFonts w:ascii="Verdana" w:eastAsia="Verdana" w:hAnsi="Verdana" w:cs="Verdana"/>
          <w:sz w:val="20"/>
          <w:szCs w:val="20"/>
        </w:rPr>
        <w:t>Registr</w:t>
      </w:r>
      <w:r w:rsidR="5EAE1469" w:rsidRPr="00CD2DD9">
        <w:rPr>
          <w:rFonts w:ascii="Verdana" w:eastAsia="Verdana" w:hAnsi="Verdana" w:cs="Verdana"/>
          <w:sz w:val="20"/>
          <w:szCs w:val="20"/>
        </w:rPr>
        <w:t xml:space="preserve">a la </w:t>
      </w:r>
      <w:r w:rsidR="024C8C3D" w:rsidRPr="00CD2DD9">
        <w:rPr>
          <w:rFonts w:ascii="Verdana" w:eastAsia="Verdana" w:hAnsi="Verdana" w:cs="Verdana"/>
          <w:sz w:val="20"/>
          <w:szCs w:val="20"/>
        </w:rPr>
        <w:t>información</w:t>
      </w:r>
      <w:r w:rsidR="5EAE1469" w:rsidRPr="00CD2DD9">
        <w:rPr>
          <w:rFonts w:ascii="Verdana" w:eastAsia="Verdana" w:hAnsi="Verdana" w:cs="Verdana"/>
          <w:sz w:val="20"/>
          <w:szCs w:val="20"/>
        </w:rPr>
        <w:t xml:space="preserve"> relacionada con </w:t>
      </w:r>
      <w:r w:rsidR="57D0CA09" w:rsidRPr="00CD2DD9">
        <w:rPr>
          <w:rFonts w:ascii="Verdana" w:eastAsia="Verdana" w:hAnsi="Verdana" w:cs="Verdana"/>
          <w:sz w:val="20"/>
          <w:szCs w:val="20"/>
        </w:rPr>
        <w:t>las causas de retiro o deserción.</w:t>
      </w:r>
      <w:r w:rsidR="3C2C064C" w:rsidRPr="00CD2DD9">
        <w:rPr>
          <w:rFonts w:ascii="Verdana" w:eastAsia="Verdana" w:hAnsi="Verdana" w:cs="Verdana"/>
          <w:sz w:val="20"/>
          <w:szCs w:val="20"/>
        </w:rPr>
        <w:t xml:space="preserve"> Esta información será verificable en el reporte: </w:t>
      </w:r>
    </w:p>
    <w:p w14:paraId="6CC161E0" w14:textId="3488C095" w:rsidR="7A696672" w:rsidRPr="00CD2DD9" w:rsidRDefault="7A696672"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sz w:val="20"/>
          <w:szCs w:val="20"/>
        </w:rPr>
        <w:t>*</w:t>
      </w:r>
      <w:r w:rsidR="57D0CA09" w:rsidRPr="00CD2DD9">
        <w:rPr>
          <w:rFonts w:ascii="Verdana" w:eastAsia="Verdana" w:hAnsi="Verdana" w:cs="Verdana"/>
          <w:sz w:val="20"/>
          <w:szCs w:val="20"/>
        </w:rPr>
        <w:t>Reporte 16</w:t>
      </w:r>
      <w:r w:rsidR="3D6C826C" w:rsidRPr="00CD2DD9">
        <w:rPr>
          <w:rFonts w:ascii="Verdana" w:eastAsia="Verdana" w:hAnsi="Verdana" w:cs="Verdana"/>
          <w:sz w:val="20"/>
          <w:szCs w:val="20"/>
        </w:rPr>
        <w:t xml:space="preserve"> (mensual)</w:t>
      </w:r>
      <w:r w:rsidR="707F37B2" w:rsidRPr="00CD2DD9">
        <w:rPr>
          <w:rFonts w:ascii="Verdana" w:eastAsia="Verdana" w:hAnsi="Verdana" w:cs="Verdana"/>
          <w:sz w:val="20"/>
          <w:szCs w:val="20"/>
        </w:rPr>
        <w:t>,</w:t>
      </w:r>
      <w:r w:rsidR="57D0CA09" w:rsidRPr="00CD2DD9">
        <w:rPr>
          <w:rFonts w:ascii="Verdana" w:eastAsia="Verdana" w:hAnsi="Verdana" w:cs="Verdana"/>
          <w:sz w:val="20"/>
          <w:szCs w:val="20"/>
        </w:rPr>
        <w:t xml:space="preserve"> </w:t>
      </w:r>
      <w:r w:rsidR="6F67E532" w:rsidRPr="00CD2DD9">
        <w:rPr>
          <w:rFonts w:ascii="Verdana" w:eastAsia="Verdana" w:hAnsi="Verdana" w:cs="Verdana"/>
          <w:sz w:val="20"/>
          <w:szCs w:val="20"/>
        </w:rPr>
        <w:t>correspondiente</w:t>
      </w:r>
      <w:r w:rsidR="57D0CA09" w:rsidRPr="00CD2DD9">
        <w:rPr>
          <w:rFonts w:ascii="Verdana" w:eastAsia="Verdana" w:hAnsi="Verdana" w:cs="Verdana"/>
          <w:sz w:val="20"/>
          <w:szCs w:val="20"/>
        </w:rPr>
        <w:t xml:space="preserve"> a los estudiantes que registran como retirados con la información </w:t>
      </w:r>
      <w:r w:rsidR="4B8FF302" w:rsidRPr="00CD2DD9">
        <w:rPr>
          <w:rFonts w:ascii="Verdana" w:eastAsia="Verdana" w:hAnsi="Verdana" w:cs="Verdana"/>
          <w:sz w:val="20"/>
          <w:szCs w:val="20"/>
        </w:rPr>
        <w:t>que</w:t>
      </w:r>
      <w:r w:rsidR="57D0CA09" w:rsidRPr="00CD2DD9">
        <w:rPr>
          <w:rFonts w:ascii="Verdana" w:eastAsia="Verdana" w:hAnsi="Verdana" w:cs="Verdana"/>
          <w:sz w:val="20"/>
          <w:szCs w:val="20"/>
        </w:rPr>
        <w:t xml:space="preserve"> ha sido reportada.</w:t>
      </w:r>
    </w:p>
    <w:p w14:paraId="4E5A7651" w14:textId="72AB3BCB" w:rsidR="4568BA2C" w:rsidRPr="00CD2DD9" w:rsidRDefault="4568BA2C" w:rsidP="4568BA2C">
      <w:pPr>
        <w:spacing w:before="36" w:after="0"/>
        <w:ind w:left="446" w:hanging="446"/>
        <w:jc w:val="both"/>
        <w:rPr>
          <w:rFonts w:ascii="Verdana" w:eastAsia="Verdana" w:hAnsi="Verdana" w:cs="Verdana"/>
          <w:sz w:val="20"/>
          <w:szCs w:val="20"/>
        </w:rPr>
      </w:pPr>
    </w:p>
    <w:p w14:paraId="231DA69C" w14:textId="38E18E27" w:rsidR="57D0CA09" w:rsidRPr="00CD2DD9" w:rsidRDefault="57D0CA09" w:rsidP="4568BA2C">
      <w:pPr>
        <w:spacing w:after="0"/>
        <w:ind w:left="446" w:hanging="446"/>
        <w:rPr>
          <w:rFonts w:ascii="Verdana" w:eastAsia="Verdana" w:hAnsi="Verdana" w:cs="Verdana"/>
          <w:sz w:val="20"/>
          <w:szCs w:val="20"/>
        </w:rPr>
      </w:pPr>
      <w:r w:rsidRPr="00CD2DD9">
        <w:rPr>
          <w:rFonts w:ascii="Verdana" w:eastAsia="Verdana" w:hAnsi="Verdana" w:cs="Verdana"/>
          <w:b/>
          <w:bCs/>
          <w:sz w:val="20"/>
          <w:szCs w:val="20"/>
        </w:rPr>
        <w:t>Formulario 3 “ESTABLECIMIENTO”</w:t>
      </w:r>
      <w:r w:rsidR="483E277A" w:rsidRPr="00CD2DD9">
        <w:rPr>
          <w:rFonts w:ascii="Verdana" w:eastAsia="Verdana" w:hAnsi="Verdana" w:cs="Verdana"/>
          <w:b/>
          <w:bCs/>
          <w:sz w:val="20"/>
          <w:szCs w:val="20"/>
        </w:rPr>
        <w:t xml:space="preserve"> </w:t>
      </w:r>
      <w:r w:rsidR="483E277A" w:rsidRPr="00CD2DD9">
        <w:rPr>
          <w:rFonts w:ascii="Verdana" w:eastAsia="Verdana" w:hAnsi="Verdana" w:cs="Verdana"/>
          <w:sz w:val="20"/>
          <w:szCs w:val="20"/>
        </w:rPr>
        <w:t>corresponde a la</w:t>
      </w:r>
      <w:r w:rsidR="483E277A" w:rsidRPr="00CD2DD9">
        <w:rPr>
          <w:rFonts w:ascii="Verdana" w:eastAsia="Verdana" w:hAnsi="Verdana" w:cs="Verdana"/>
          <w:b/>
          <w:bCs/>
          <w:sz w:val="20"/>
          <w:szCs w:val="20"/>
        </w:rPr>
        <w:t xml:space="preserve"> </w:t>
      </w:r>
      <w:r w:rsidRPr="00CD2DD9">
        <w:rPr>
          <w:rFonts w:ascii="Verdana" w:eastAsia="Verdana" w:hAnsi="Verdana" w:cs="Verdana"/>
          <w:sz w:val="20"/>
          <w:szCs w:val="20"/>
        </w:rPr>
        <w:t>información general del establecimiento educativo.</w:t>
      </w:r>
      <w:r w:rsidR="3D32BC67" w:rsidRPr="00CD2DD9">
        <w:rPr>
          <w:rFonts w:ascii="Verdana" w:eastAsia="Verdana" w:hAnsi="Verdana" w:cs="Verdana"/>
          <w:sz w:val="20"/>
          <w:szCs w:val="20"/>
        </w:rPr>
        <w:t xml:space="preserve"> Esta información será verificable en los </w:t>
      </w:r>
      <w:r w:rsidR="66344BEE" w:rsidRPr="00CD2DD9">
        <w:rPr>
          <w:rFonts w:ascii="Verdana" w:eastAsia="Verdana" w:hAnsi="Verdana" w:cs="Verdana"/>
          <w:sz w:val="20"/>
          <w:szCs w:val="20"/>
        </w:rPr>
        <w:t>reportes</w:t>
      </w:r>
      <w:r w:rsidR="3D32BC67" w:rsidRPr="00CD2DD9">
        <w:rPr>
          <w:rFonts w:ascii="Verdana" w:eastAsia="Verdana" w:hAnsi="Verdana" w:cs="Verdana"/>
          <w:sz w:val="20"/>
          <w:szCs w:val="20"/>
        </w:rPr>
        <w:t xml:space="preserve">: </w:t>
      </w:r>
    </w:p>
    <w:p w14:paraId="4BB7E912" w14:textId="5895DD18" w:rsidR="159EE35F" w:rsidRPr="00CD2DD9" w:rsidRDefault="159EE35F"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sz w:val="20"/>
          <w:szCs w:val="20"/>
        </w:rPr>
        <w:t>*</w:t>
      </w:r>
      <w:r w:rsidR="57D0CA09" w:rsidRPr="00CD2DD9">
        <w:rPr>
          <w:rFonts w:ascii="Verdana" w:eastAsia="Verdana" w:hAnsi="Verdana" w:cs="Verdana"/>
          <w:sz w:val="20"/>
          <w:szCs w:val="20"/>
        </w:rPr>
        <w:t>El Reporte 17 correspond</w:t>
      </w:r>
      <w:r w:rsidR="7F299210" w:rsidRPr="00CD2DD9">
        <w:rPr>
          <w:rFonts w:ascii="Verdana" w:eastAsia="Verdana" w:hAnsi="Verdana" w:cs="Verdana"/>
          <w:sz w:val="20"/>
          <w:szCs w:val="20"/>
        </w:rPr>
        <w:t>iente</w:t>
      </w:r>
      <w:r w:rsidR="57D0CA09" w:rsidRPr="00CD2DD9">
        <w:rPr>
          <w:rFonts w:ascii="Verdana" w:eastAsia="Verdana" w:hAnsi="Verdana" w:cs="Verdana"/>
          <w:sz w:val="20"/>
          <w:szCs w:val="20"/>
        </w:rPr>
        <w:t xml:space="preserve"> a</w:t>
      </w:r>
      <w:r w:rsidR="596542E0" w:rsidRPr="00CD2DD9">
        <w:rPr>
          <w:rFonts w:ascii="Verdana" w:eastAsia="Verdana" w:hAnsi="Verdana" w:cs="Verdana"/>
          <w:sz w:val="20"/>
          <w:szCs w:val="20"/>
        </w:rPr>
        <w:t xml:space="preserve"> la información </w:t>
      </w:r>
      <w:r w:rsidR="5F73AFD8" w:rsidRPr="00CD2DD9">
        <w:rPr>
          <w:rFonts w:ascii="Verdana" w:eastAsia="Verdana" w:hAnsi="Verdana" w:cs="Verdana"/>
          <w:sz w:val="20"/>
          <w:szCs w:val="20"/>
        </w:rPr>
        <w:t>reportada</w:t>
      </w:r>
      <w:r w:rsidR="596542E0" w:rsidRPr="00CD2DD9">
        <w:rPr>
          <w:rFonts w:ascii="Verdana" w:eastAsia="Verdana" w:hAnsi="Verdana" w:cs="Verdana"/>
          <w:sz w:val="20"/>
          <w:szCs w:val="20"/>
        </w:rPr>
        <w:t xml:space="preserve"> sobre el </w:t>
      </w:r>
      <w:r w:rsidR="57D0CA09" w:rsidRPr="00CD2DD9">
        <w:rPr>
          <w:rFonts w:ascii="Verdana" w:eastAsia="Verdana" w:hAnsi="Verdana" w:cs="Verdana"/>
          <w:sz w:val="20"/>
          <w:szCs w:val="20"/>
        </w:rPr>
        <w:t xml:space="preserve">establecimiento </w:t>
      </w:r>
      <w:r w:rsidR="299346FB" w:rsidRPr="00CD2DD9">
        <w:rPr>
          <w:rFonts w:ascii="Verdana" w:eastAsia="Verdana" w:hAnsi="Verdana" w:cs="Verdana"/>
          <w:sz w:val="20"/>
          <w:szCs w:val="20"/>
        </w:rPr>
        <w:t>educativo (actualización)</w:t>
      </w:r>
    </w:p>
    <w:p w14:paraId="113CA78C" w14:textId="32044283" w:rsidR="7DFE5B4B" w:rsidRPr="00CD2DD9" w:rsidRDefault="7DFE5B4B" w:rsidP="4568BA2C">
      <w:pPr>
        <w:spacing w:before="36" w:after="0"/>
        <w:ind w:left="446" w:hanging="446"/>
        <w:jc w:val="both"/>
        <w:rPr>
          <w:rFonts w:ascii="Verdana" w:eastAsia="Verdana" w:hAnsi="Verdana" w:cs="Verdana"/>
          <w:sz w:val="20"/>
          <w:szCs w:val="20"/>
        </w:rPr>
      </w:pPr>
      <w:r w:rsidRPr="00CD2DD9">
        <w:rPr>
          <w:rFonts w:ascii="Verdana" w:eastAsia="Verdana" w:hAnsi="Verdana" w:cs="Verdana"/>
          <w:sz w:val="20"/>
          <w:szCs w:val="20"/>
        </w:rPr>
        <w:t>*</w:t>
      </w:r>
      <w:r w:rsidR="57D0CA09" w:rsidRPr="00CD2DD9">
        <w:rPr>
          <w:rFonts w:ascii="Verdana" w:eastAsia="Verdana" w:hAnsi="Verdana" w:cs="Verdana"/>
          <w:sz w:val="20"/>
          <w:szCs w:val="20"/>
        </w:rPr>
        <w:t xml:space="preserve">El Reporte 23 corresponde a los establecimientos </w:t>
      </w:r>
      <w:r w:rsidR="64A5F85D" w:rsidRPr="00CD2DD9">
        <w:rPr>
          <w:rFonts w:ascii="Verdana" w:eastAsia="Verdana" w:hAnsi="Verdana" w:cs="Verdana"/>
          <w:sz w:val="20"/>
          <w:szCs w:val="20"/>
        </w:rPr>
        <w:t xml:space="preserve">que aún </w:t>
      </w:r>
      <w:r w:rsidR="57D0CA09" w:rsidRPr="00CD2DD9">
        <w:rPr>
          <w:rFonts w:ascii="Verdana" w:eastAsia="Verdana" w:hAnsi="Verdana" w:cs="Verdana"/>
          <w:sz w:val="20"/>
          <w:szCs w:val="20"/>
        </w:rPr>
        <w:t>no</w:t>
      </w:r>
      <w:r w:rsidR="7A776268" w:rsidRPr="00CD2DD9">
        <w:rPr>
          <w:rFonts w:ascii="Verdana" w:eastAsia="Verdana" w:hAnsi="Verdana" w:cs="Verdana"/>
          <w:sz w:val="20"/>
          <w:szCs w:val="20"/>
        </w:rPr>
        <w:t xml:space="preserve"> ha sido</w:t>
      </w:r>
      <w:r w:rsidR="57D0CA09" w:rsidRPr="00CD2DD9">
        <w:rPr>
          <w:rFonts w:ascii="Verdana" w:eastAsia="Verdana" w:hAnsi="Verdana" w:cs="Verdana"/>
          <w:sz w:val="20"/>
          <w:szCs w:val="20"/>
        </w:rPr>
        <w:t xml:space="preserve"> caracterizados.</w:t>
      </w:r>
    </w:p>
    <w:p w14:paraId="0904A631" w14:textId="062002A4" w:rsidR="4568BA2C" w:rsidRPr="00CD2DD9" w:rsidRDefault="4568BA2C" w:rsidP="4568BA2C">
      <w:pPr>
        <w:pStyle w:val="NormalWeb"/>
        <w:spacing w:before="36" w:beforeAutospacing="0" w:after="0" w:afterAutospacing="0"/>
        <w:ind w:left="446" w:hanging="446"/>
        <w:jc w:val="both"/>
        <w:rPr>
          <w:rFonts w:ascii="Verdana" w:eastAsiaTheme="minorEastAsia" w:hAnsi="Verdana" w:cstheme="minorBidi"/>
          <w:b/>
          <w:bCs/>
          <w:sz w:val="20"/>
          <w:szCs w:val="20"/>
          <w:lang w:eastAsia="en-US"/>
        </w:rPr>
      </w:pPr>
    </w:p>
    <w:p w14:paraId="69039F97" w14:textId="76BE4BED" w:rsidR="3618BA8C" w:rsidRPr="00CD2DD9" w:rsidRDefault="3618BA8C" w:rsidP="4568BA2C">
      <w:pPr>
        <w:pStyle w:val="NormalWeb"/>
        <w:spacing w:before="36" w:beforeAutospacing="0" w:after="0" w:afterAutospacing="0"/>
        <w:ind w:left="446" w:hanging="446"/>
        <w:jc w:val="both"/>
        <w:rPr>
          <w:rFonts w:ascii="Verdana" w:eastAsiaTheme="minorEastAsia" w:hAnsi="Verdana" w:cstheme="minorBidi"/>
          <w:sz w:val="20"/>
          <w:szCs w:val="20"/>
          <w:lang w:eastAsia="en-US"/>
        </w:rPr>
      </w:pPr>
      <w:r w:rsidRPr="00CD2DD9">
        <w:rPr>
          <w:rFonts w:ascii="Verdana" w:eastAsiaTheme="minorEastAsia" w:hAnsi="Verdana" w:cstheme="minorBidi"/>
          <w:b/>
          <w:bCs/>
          <w:sz w:val="20"/>
          <w:szCs w:val="20"/>
          <w:lang w:eastAsia="en-US"/>
        </w:rPr>
        <w:t>Formulario 4 “SEDE”</w:t>
      </w:r>
      <w:r w:rsidR="5ED72CE4" w:rsidRPr="00CD2DD9">
        <w:rPr>
          <w:rFonts w:ascii="Verdana" w:eastAsiaTheme="minorEastAsia" w:hAnsi="Verdana" w:cstheme="minorBidi"/>
          <w:b/>
          <w:bCs/>
          <w:sz w:val="20"/>
          <w:szCs w:val="20"/>
          <w:lang w:eastAsia="en-US"/>
        </w:rPr>
        <w:t xml:space="preserve">, </w:t>
      </w:r>
      <w:r w:rsidRPr="00CD2DD9">
        <w:rPr>
          <w:rFonts w:ascii="Verdana" w:eastAsiaTheme="minorEastAsia" w:hAnsi="Verdana" w:cstheme="minorBidi"/>
          <w:sz w:val="20"/>
          <w:szCs w:val="20"/>
          <w:lang w:eastAsia="en-US"/>
        </w:rPr>
        <w:t xml:space="preserve">registra la información general de las sedes y factores que pueden generar deserción. Esta información será verificable en los reportes: </w:t>
      </w:r>
    </w:p>
    <w:p w14:paraId="60FDDEA1" w14:textId="1BC29825" w:rsidR="3618BA8C" w:rsidRPr="00CD2DD9" w:rsidRDefault="3618BA8C" w:rsidP="4568BA2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*Reporte 18 corresponde a la información que ha sido reportada para las sedes.</w:t>
      </w:r>
    </w:p>
    <w:p w14:paraId="5CAAF33C" w14:textId="4338ADF5" w:rsidR="3618BA8C" w:rsidRPr="00CD2DD9" w:rsidRDefault="3618BA8C" w:rsidP="4568BA2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*Reporte 24 corresponde a las sedes no caracterizadas.</w:t>
      </w:r>
    </w:p>
    <w:p w14:paraId="2890D74B" w14:textId="055A8D4B" w:rsidR="3618BA8C" w:rsidRPr="00CD2DD9" w:rsidRDefault="3618BA8C" w:rsidP="4568BA2C">
      <w:pPr>
        <w:pStyle w:val="NormalWeb"/>
        <w:jc w:val="both"/>
        <w:rPr>
          <w:rFonts w:ascii="Verdana" w:hAnsi="Verdana"/>
          <w:sz w:val="20"/>
          <w:szCs w:val="20"/>
        </w:rPr>
      </w:pPr>
      <w:r w:rsidRPr="00CD2DD9">
        <w:rPr>
          <w:rFonts w:ascii="Verdana" w:eastAsiaTheme="minorEastAsia" w:hAnsi="Verdana" w:cstheme="minorBidi"/>
          <w:b/>
          <w:bCs/>
          <w:sz w:val="20"/>
          <w:szCs w:val="20"/>
          <w:lang w:eastAsia="en-US"/>
        </w:rPr>
        <w:t xml:space="preserve">Formulario 5 “SEDE ACCIONES” </w:t>
      </w:r>
      <w:r w:rsidRPr="00CD2DD9">
        <w:rPr>
          <w:rFonts w:ascii="Verdana" w:eastAsiaTheme="minorEastAsia" w:hAnsi="Verdana" w:cstheme="minorBidi"/>
          <w:sz w:val="20"/>
          <w:szCs w:val="20"/>
          <w:lang w:eastAsia="en-US"/>
        </w:rPr>
        <w:t xml:space="preserve">registra estrategias y/o acciones de permanencia que faltan en la institución. Su reporte correspondiente es el reporte 19. </w:t>
      </w:r>
      <w:r w:rsidRPr="00CD2DD9">
        <w:rPr>
          <w:rFonts w:ascii="Verdana" w:eastAsiaTheme="minorEastAsia" w:hAnsi="Verdana" w:cstheme="minorBidi"/>
          <w:b/>
          <w:bCs/>
          <w:sz w:val="20"/>
          <w:szCs w:val="20"/>
          <w:lang w:eastAsia="en-US"/>
        </w:rPr>
        <w:t xml:space="preserve"> </w:t>
      </w:r>
    </w:p>
    <w:p w14:paraId="00841CC7" w14:textId="01EFEC59" w:rsidR="3618BA8C" w:rsidRPr="00CD2DD9" w:rsidRDefault="3618BA8C" w:rsidP="4568BA2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lastRenderedPageBreak/>
        <w:t>*Reporte 19 corresponde a la caracterización de la información de la sede y sus acciones.</w:t>
      </w:r>
    </w:p>
    <w:p w14:paraId="3F9C5CEA" w14:textId="341AF931" w:rsidR="3618BA8C" w:rsidRPr="00CD2DD9" w:rsidRDefault="3618BA8C" w:rsidP="4568BA2C">
      <w:pPr>
        <w:pStyle w:val="NormalWeb"/>
        <w:jc w:val="both"/>
        <w:rPr>
          <w:rFonts w:ascii="Verdana" w:eastAsiaTheme="minorEastAsia" w:hAnsi="Verdana" w:cstheme="minorBidi"/>
          <w:sz w:val="20"/>
          <w:szCs w:val="20"/>
          <w:lang w:eastAsia="en-US"/>
        </w:rPr>
      </w:pPr>
      <w:r w:rsidRPr="00CD2DD9">
        <w:rPr>
          <w:rFonts w:ascii="Verdana" w:eastAsiaTheme="minorEastAsia" w:hAnsi="Verdana" w:cstheme="minorBidi"/>
          <w:sz w:val="20"/>
          <w:szCs w:val="20"/>
          <w:lang w:eastAsia="en-US"/>
        </w:rPr>
        <w:t>Otro reporte para tener en cuenta es el reporte 4, el cual permite identificar los estudiantes reportados como retirados en SIMAT.</w:t>
      </w:r>
      <w:r w:rsidRPr="00CD2DD9">
        <w:rPr>
          <w:rFonts w:ascii="Verdana" w:hAnsi="Verdana"/>
          <w:sz w:val="20"/>
          <w:szCs w:val="20"/>
        </w:rPr>
        <w:br/>
      </w:r>
      <w:r w:rsidRPr="00CD2DD9">
        <w:rPr>
          <w:rFonts w:ascii="Verdana" w:hAnsi="Verdana"/>
          <w:sz w:val="20"/>
          <w:szCs w:val="20"/>
        </w:rPr>
        <w:br/>
      </w:r>
      <w:r w:rsidR="41BA6C9F" w:rsidRPr="00CD2DD9">
        <w:rPr>
          <w:rFonts w:ascii="Verdana" w:hAnsi="Verdana"/>
          <w:noProof/>
          <w:sz w:val="20"/>
          <w:szCs w:val="20"/>
        </w:rPr>
        <w:drawing>
          <wp:inline distT="0" distB="0" distL="0" distR="0" wp14:anchorId="20CFC073" wp14:editId="2A3F7B5D">
            <wp:extent cx="5495925" cy="914400"/>
            <wp:effectExtent l="114300" t="114300" r="142875" b="152400"/>
            <wp:docPr id="7112306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230629" name="Picture 711230629"/>
                    <pic:cNvPicPr/>
                  </pic:nvPicPr>
                  <pic:blipFill>
                    <a:blip r:embed="rId13">
                      <a:extLst>
                        <a:ext uri="{28A0092B-C50C-407E-A947-70E740481C1C}">
                          <a14:useLocalDpi xmlns:a14="http://schemas.microsoft.com/office/drawing/2010/main"/>
                        </a:ext>
                      </a:extLst>
                    </a:blip>
                    <a:srcRect/>
                    <a:stretch>
                      <a:fillRect/>
                    </a:stretch>
                  </pic:blipFill>
                  <pic:spPr>
                    <a:xfrm>
                      <a:off x="0" y="0"/>
                      <a:ext cx="5495925" cy="9144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5AB204BF" w:rsidRPr="00CD2DD9">
        <w:rPr>
          <w:rFonts w:ascii="Verdana" w:eastAsiaTheme="minorEastAsia" w:hAnsi="Verdana" w:cstheme="minorBidi"/>
          <w:sz w:val="20"/>
          <w:szCs w:val="20"/>
          <w:lang w:eastAsia="en-US"/>
        </w:rPr>
        <w:t xml:space="preserve">(Extracto de un reporte 24 – sedes no caracterizadas </w:t>
      </w:r>
      <w:r w:rsidR="318A99B7" w:rsidRPr="00CD2DD9">
        <w:rPr>
          <w:rFonts w:ascii="Verdana" w:eastAsiaTheme="minorEastAsia" w:hAnsi="Verdana" w:cstheme="minorBidi"/>
          <w:sz w:val="20"/>
          <w:szCs w:val="20"/>
          <w:lang w:eastAsia="en-US"/>
        </w:rPr>
        <w:t xml:space="preserve">de una </w:t>
      </w:r>
      <w:r w:rsidR="5AB204BF" w:rsidRPr="00CD2DD9">
        <w:rPr>
          <w:rFonts w:ascii="Verdana" w:eastAsiaTheme="minorEastAsia" w:hAnsi="Verdana" w:cstheme="minorBidi"/>
          <w:sz w:val="20"/>
          <w:szCs w:val="20"/>
          <w:lang w:eastAsia="en-US"/>
        </w:rPr>
        <w:t xml:space="preserve">ETC). </w:t>
      </w:r>
    </w:p>
    <w:p w14:paraId="7C196DF1" w14:textId="4FB6C884" w:rsidR="175AE1BC" w:rsidRPr="00CD2DD9" w:rsidRDefault="04450EDE" w:rsidP="26374636">
      <w:pPr>
        <w:pStyle w:val="NormalWeb"/>
        <w:ind w:left="720"/>
        <w:jc w:val="both"/>
        <w:rPr>
          <w:rFonts w:ascii="Verdana" w:hAnsi="Verdana"/>
          <w:sz w:val="20"/>
          <w:szCs w:val="20"/>
        </w:rPr>
      </w:pPr>
      <w:r w:rsidRPr="00CD2DD9">
        <w:rPr>
          <w:rFonts w:ascii="Verdana" w:eastAsiaTheme="minorEastAsia" w:hAnsi="Verdana" w:cstheme="minorBidi"/>
          <w:b/>
          <w:bCs/>
          <w:sz w:val="20"/>
          <w:szCs w:val="20"/>
          <w:lang w:eastAsia="en-US"/>
        </w:rPr>
        <w:t xml:space="preserve">8.4 </w:t>
      </w:r>
      <w:r w:rsidR="175AE1BC" w:rsidRPr="00CD2DD9">
        <w:rPr>
          <w:rFonts w:ascii="Verdana" w:eastAsiaTheme="minorEastAsia" w:hAnsi="Verdana" w:cstheme="minorBidi"/>
          <w:b/>
          <w:bCs/>
          <w:sz w:val="20"/>
          <w:szCs w:val="20"/>
          <w:lang w:eastAsia="en-US"/>
        </w:rPr>
        <w:t>Power Bi de SIMPADE</w:t>
      </w:r>
      <w:r w:rsidR="175AE1BC" w:rsidRPr="00CD2DD9">
        <w:rPr>
          <w:rFonts w:ascii="Verdana" w:hAnsi="Verdana"/>
          <w:sz w:val="20"/>
          <w:szCs w:val="20"/>
        </w:rPr>
        <w:br/>
      </w:r>
      <w:r w:rsidR="175AE1BC" w:rsidRPr="00CD2DD9">
        <w:rPr>
          <w:rFonts w:ascii="Verdana" w:hAnsi="Verdana"/>
          <w:sz w:val="20"/>
          <w:szCs w:val="20"/>
        </w:rPr>
        <w:br/>
      </w:r>
      <w:r w:rsidR="6D105D67" w:rsidRPr="00CD2DD9">
        <w:rPr>
          <w:rFonts w:ascii="Verdana" w:hAnsi="Verdana"/>
          <w:noProof/>
          <w:sz w:val="20"/>
          <w:szCs w:val="20"/>
        </w:rPr>
        <w:drawing>
          <wp:inline distT="0" distB="0" distL="0" distR="0" wp14:anchorId="1A95E4C4" wp14:editId="4D3F52F7">
            <wp:extent cx="3646488" cy="1400576"/>
            <wp:effectExtent l="0" t="0" r="0" b="0"/>
            <wp:docPr id="6052244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224455" name="Picture 605224455"/>
                    <pic:cNvPicPr/>
                  </pic:nvPicPr>
                  <pic:blipFill>
                    <a:blip r:embed="rId14">
                      <a:extLst>
                        <a:ext uri="{28A0092B-C50C-407E-A947-70E740481C1C}">
                          <a14:useLocalDpi xmlns:a14="http://schemas.microsoft.com/office/drawing/2010/main"/>
                        </a:ext>
                      </a:extLst>
                    </a:blip>
                    <a:stretch>
                      <a:fillRect/>
                    </a:stretch>
                  </pic:blipFill>
                  <pic:spPr>
                    <a:xfrm>
                      <a:off x="0" y="0"/>
                      <a:ext cx="3646488" cy="1400576"/>
                    </a:xfrm>
                    <a:prstGeom prst="rect">
                      <a:avLst/>
                    </a:prstGeom>
                  </pic:spPr>
                </pic:pic>
              </a:graphicData>
            </a:graphic>
          </wp:inline>
        </w:drawing>
      </w:r>
    </w:p>
    <w:p w14:paraId="12BB1E12" w14:textId="2B522A7B" w:rsidR="2165C195" w:rsidRPr="00CD2DD9" w:rsidRDefault="2165C195" w:rsidP="4568BA2C">
      <w:pPr>
        <w:spacing w:after="160" w:line="257" w:lineRule="auto"/>
        <w:jc w:val="both"/>
        <w:rPr>
          <w:rFonts w:ascii="Verdana" w:hAnsi="Verdana"/>
          <w:sz w:val="20"/>
          <w:szCs w:val="20"/>
        </w:rPr>
      </w:pPr>
      <w:r w:rsidRPr="00CD2DD9">
        <w:rPr>
          <w:rFonts w:ascii="Verdana" w:eastAsia="Verdana" w:hAnsi="Verdana" w:cs="Verdana"/>
          <w:sz w:val="20"/>
          <w:szCs w:val="20"/>
        </w:rPr>
        <w:t>El Power BI de SIMPADE, es un tablero interactivo de análisis de datos, diseñado específicamente para transformar el gran volumen de datos que rectores, docentes y secretarías de educación registran en el SIMPADE (Sistema de Información para Monitoreo, Prevención y Análisis de la Deserción Escolar) en gráficos e indicadores visuales fáciles de interpretar. Básicamente cruza la información de matrícula, asistencia y las alertas de vulnerabilidad para que las autoridades educativas no tengan que revisar interminables bases de Excel, sino que puedan ver la realidad de su institución o municipio a golpe de vista.</w:t>
      </w:r>
    </w:p>
    <w:p w14:paraId="79746969" w14:textId="44A1031A" w:rsidR="2165C195" w:rsidRPr="00CD2DD9" w:rsidRDefault="2165C195" w:rsidP="4568BA2C">
      <w:pPr>
        <w:spacing w:after="160" w:line="257" w:lineRule="auto"/>
        <w:jc w:val="both"/>
        <w:rPr>
          <w:rFonts w:ascii="Verdana" w:hAnsi="Verdana"/>
          <w:sz w:val="20"/>
          <w:szCs w:val="20"/>
        </w:rPr>
      </w:pPr>
      <w:r w:rsidRPr="00CD2DD9">
        <w:rPr>
          <w:rFonts w:ascii="Verdana" w:eastAsia="Verdana" w:hAnsi="Verdana" w:cs="Verdana"/>
          <w:sz w:val="20"/>
          <w:szCs w:val="20"/>
        </w:rPr>
        <w:t>Alcance:</w:t>
      </w:r>
    </w:p>
    <w:p w14:paraId="73E393EF" w14:textId="29A0FBF7" w:rsidR="2165C195" w:rsidRPr="00CD2DD9" w:rsidRDefault="2165C195" w:rsidP="4568BA2C">
      <w:pPr>
        <w:spacing w:after="160" w:line="257" w:lineRule="auto"/>
        <w:jc w:val="both"/>
        <w:rPr>
          <w:rFonts w:ascii="Verdana" w:hAnsi="Verdana"/>
          <w:sz w:val="20"/>
          <w:szCs w:val="20"/>
        </w:rPr>
      </w:pPr>
      <w:r w:rsidRPr="00CD2DD9">
        <w:rPr>
          <w:rFonts w:ascii="Verdana" w:eastAsia="Verdana" w:hAnsi="Verdana" w:cs="Verdana"/>
          <w:b/>
          <w:bCs/>
          <w:sz w:val="20"/>
          <w:szCs w:val="20"/>
        </w:rPr>
        <w:t>*</w:t>
      </w:r>
      <w:r w:rsidRPr="00CD2DD9">
        <w:rPr>
          <w:rFonts w:ascii="Verdana" w:eastAsia="Verdana" w:hAnsi="Verdana" w:cs="Verdana"/>
          <w:sz w:val="20"/>
          <w:szCs w:val="20"/>
        </w:rPr>
        <w:t xml:space="preserve">Permiten identificar de manera inmediata las tasas de abandono escolar acumuladas y activas. Puedes filtrar la información por: ETC o municipio, oficial o no oficial, entre otros. </w:t>
      </w:r>
    </w:p>
    <w:p w14:paraId="3829D83A" w14:textId="1AF01AAB" w:rsidR="2165C195" w:rsidRPr="00CD2DD9" w:rsidRDefault="2165C195" w:rsidP="4568BA2C">
      <w:pPr>
        <w:spacing w:after="160" w:line="257" w:lineRule="auto"/>
        <w:jc w:val="both"/>
        <w:rPr>
          <w:rFonts w:ascii="Verdana" w:hAnsi="Verdana"/>
          <w:sz w:val="20"/>
          <w:szCs w:val="20"/>
        </w:rPr>
      </w:pPr>
      <w:r w:rsidRPr="00CD2DD9">
        <w:rPr>
          <w:rFonts w:ascii="Verdana" w:eastAsia="Verdana" w:hAnsi="Verdana" w:cs="Verdana"/>
          <w:b/>
          <w:bCs/>
          <w:sz w:val="20"/>
          <w:szCs w:val="20"/>
        </w:rPr>
        <w:t>*</w:t>
      </w:r>
      <w:r w:rsidRPr="00CD2DD9">
        <w:rPr>
          <w:rFonts w:ascii="Verdana" w:eastAsia="Verdana" w:hAnsi="Verdana" w:cs="Verdana"/>
          <w:sz w:val="20"/>
          <w:szCs w:val="20"/>
        </w:rPr>
        <w:t>Ya que el SIMPADE evalúa diversas dimensiones del estudiante (familiar, institucional, comunitaria, etc.). El tablero de Power BI consolida estas variables para</w:t>
      </w:r>
      <w:r w:rsidR="7CE11DD6" w:rsidRPr="00CD2DD9">
        <w:rPr>
          <w:rFonts w:ascii="Verdana" w:eastAsia="Verdana" w:hAnsi="Verdana" w:cs="Verdana"/>
          <w:sz w:val="20"/>
          <w:szCs w:val="20"/>
        </w:rPr>
        <w:t xml:space="preserve"> </w:t>
      </w:r>
      <w:r w:rsidRPr="00CD2DD9">
        <w:rPr>
          <w:rFonts w:ascii="Verdana" w:eastAsia="Verdana" w:hAnsi="Verdana" w:cs="Verdana"/>
          <w:sz w:val="20"/>
          <w:szCs w:val="20"/>
        </w:rPr>
        <w:t>mostrar cuáles son las principales causas que están poniendo en riesgo la permanencia de los niños y jóvenes, tales como:</w:t>
      </w:r>
    </w:p>
    <w:p w14:paraId="73FD01AF" w14:textId="1246932B"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t>-Bajo rendimiento académico o repitencia.</w:t>
      </w:r>
    </w:p>
    <w:p w14:paraId="38BCF7E0" w14:textId="18469FC8"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lastRenderedPageBreak/>
        <w:t>-Problemas de entorno familiar o socioeconómico.</w:t>
      </w:r>
    </w:p>
    <w:p w14:paraId="7BE3949C" w14:textId="5A46E3A1"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t>-Falta de transporte o alimentación escolar.</w:t>
      </w:r>
    </w:p>
    <w:p w14:paraId="05BF7A8F" w14:textId="7D6F5A43" w:rsidR="2165C195" w:rsidRPr="00CD2DD9" w:rsidRDefault="2165C195" w:rsidP="4568BA2C">
      <w:pPr>
        <w:spacing w:after="160" w:line="257" w:lineRule="auto"/>
        <w:jc w:val="both"/>
        <w:rPr>
          <w:rFonts w:ascii="Verdana" w:hAnsi="Verdana"/>
          <w:sz w:val="20"/>
          <w:szCs w:val="20"/>
        </w:rPr>
      </w:pPr>
      <w:r w:rsidRPr="00CD2DD9">
        <w:rPr>
          <w:rFonts w:ascii="Verdana" w:eastAsia="Verdana" w:hAnsi="Verdana" w:cs="Verdana"/>
          <w:b/>
          <w:bCs/>
          <w:sz w:val="20"/>
          <w:szCs w:val="20"/>
        </w:rPr>
        <w:t>*</w:t>
      </w:r>
      <w:r w:rsidRPr="00CD2DD9">
        <w:rPr>
          <w:rFonts w:ascii="Verdana" w:eastAsia="Verdana" w:hAnsi="Verdana" w:cs="Verdana"/>
          <w:sz w:val="20"/>
          <w:szCs w:val="20"/>
        </w:rPr>
        <w:t>Al cruzar los datos, las Secretarías de Educación y los Rectores pueden:</w:t>
      </w:r>
    </w:p>
    <w:p w14:paraId="3044A99A" w14:textId="070C0E16"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t>-Diseñar e implementar planes de contingencia focalizados.</w:t>
      </w:r>
    </w:p>
    <w:p w14:paraId="32A079AE" w14:textId="06A22751"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t xml:space="preserve">-Priorizar la asignación de recursos y programas sociales (como cupos del </w:t>
      </w:r>
      <w:r w:rsidRPr="00CD2DD9">
        <w:rPr>
          <w:rFonts w:ascii="Verdana" w:hAnsi="Verdana"/>
          <w:sz w:val="20"/>
          <w:szCs w:val="20"/>
        </w:rPr>
        <w:tab/>
      </w:r>
      <w:r w:rsidRPr="00CD2DD9">
        <w:rPr>
          <w:rFonts w:ascii="Verdana" w:hAnsi="Verdana"/>
          <w:sz w:val="20"/>
          <w:szCs w:val="20"/>
        </w:rPr>
        <w:tab/>
      </w:r>
      <w:r w:rsidRPr="00CD2DD9">
        <w:rPr>
          <w:rFonts w:ascii="Verdana" w:eastAsia="Verdana" w:hAnsi="Verdana" w:cs="Verdana"/>
          <w:sz w:val="20"/>
          <w:szCs w:val="20"/>
        </w:rPr>
        <w:t>PAE, transporte escolar o subsidios).</w:t>
      </w:r>
    </w:p>
    <w:p w14:paraId="3406CAD6" w14:textId="1DF5BF2E" w:rsidR="2165C195" w:rsidRPr="00CD2DD9" w:rsidRDefault="2165C195" w:rsidP="4568BA2C">
      <w:pPr>
        <w:spacing w:after="160" w:line="257" w:lineRule="auto"/>
        <w:ind w:firstLine="708"/>
        <w:jc w:val="both"/>
        <w:rPr>
          <w:rFonts w:ascii="Verdana" w:hAnsi="Verdana"/>
          <w:sz w:val="20"/>
          <w:szCs w:val="20"/>
        </w:rPr>
      </w:pPr>
      <w:r w:rsidRPr="00CD2DD9">
        <w:rPr>
          <w:rFonts w:ascii="Verdana" w:eastAsia="Verdana" w:hAnsi="Verdana" w:cs="Verdana"/>
          <w:sz w:val="20"/>
          <w:szCs w:val="20"/>
        </w:rPr>
        <w:t xml:space="preserve">-Hacer seguimiento al impacto de las estrategias que ya se implementaron </w:t>
      </w:r>
      <w:r w:rsidRPr="00CD2DD9">
        <w:rPr>
          <w:rFonts w:ascii="Verdana" w:hAnsi="Verdana"/>
          <w:sz w:val="20"/>
          <w:szCs w:val="20"/>
        </w:rPr>
        <w:tab/>
      </w:r>
      <w:r w:rsidRPr="00CD2DD9">
        <w:rPr>
          <w:rFonts w:ascii="Verdana" w:hAnsi="Verdana"/>
          <w:sz w:val="20"/>
          <w:szCs w:val="20"/>
        </w:rPr>
        <w:tab/>
      </w:r>
      <w:r w:rsidRPr="00CD2DD9">
        <w:rPr>
          <w:rFonts w:ascii="Verdana" w:eastAsia="Verdana" w:hAnsi="Verdana" w:cs="Verdana"/>
          <w:sz w:val="20"/>
          <w:szCs w:val="20"/>
        </w:rPr>
        <w:t>para ver si la deserción disminuye.</w:t>
      </w:r>
    </w:p>
    <w:p w14:paraId="4506F137" w14:textId="01007412" w:rsidR="25917670" w:rsidRPr="00CD2DD9" w:rsidRDefault="15967900" w:rsidP="291D6B6C">
      <w:pPr>
        <w:pStyle w:val="Ttulo1"/>
        <w:spacing w:after="240"/>
        <w:ind w:left="450"/>
        <w:jc w:val="both"/>
        <w:rPr>
          <w:b w:val="0"/>
          <w:bCs w:val="0"/>
          <w:color w:val="auto"/>
          <w:sz w:val="20"/>
          <w:szCs w:val="20"/>
        </w:rPr>
      </w:pPr>
      <w:bookmarkStart w:id="144" w:name="_Toc1834874731"/>
      <w:bookmarkStart w:id="145" w:name="_Toc1029911549"/>
      <w:bookmarkStart w:id="146" w:name="_Toc448221992"/>
      <w:bookmarkStart w:id="147" w:name="_Toc1720298752"/>
      <w:bookmarkStart w:id="148" w:name="_Toc881397060"/>
      <w:bookmarkStart w:id="149" w:name="_Toc49326716"/>
      <w:bookmarkStart w:id="150" w:name="_Toc680454531"/>
      <w:bookmarkStart w:id="151" w:name="_Toc234515426"/>
      <w:r w:rsidRPr="00CD2DD9">
        <w:rPr>
          <w:color w:val="auto"/>
          <w:sz w:val="20"/>
          <w:szCs w:val="20"/>
        </w:rPr>
        <w:t>CICLO METODOLÓGICO PARA LA CONSTRUCCIÓN DEL PLAN</w:t>
      </w:r>
      <w:bookmarkEnd w:id="144"/>
      <w:bookmarkEnd w:id="145"/>
      <w:bookmarkEnd w:id="146"/>
      <w:bookmarkEnd w:id="147"/>
      <w:bookmarkEnd w:id="148"/>
      <w:bookmarkEnd w:id="149"/>
      <w:bookmarkEnd w:id="150"/>
      <w:bookmarkEnd w:id="151"/>
    </w:p>
    <w:p w14:paraId="7A1CEE00" w14:textId="02E79746" w:rsidR="68626C01" w:rsidRPr="00CD2DD9" w:rsidRDefault="68626C01" w:rsidP="7E1BC436">
      <w:pPr>
        <w:jc w:val="both"/>
        <w:rPr>
          <w:rFonts w:ascii="Verdana" w:eastAsia="Verdana" w:hAnsi="Verdana" w:cs="Verdana"/>
          <w:sz w:val="20"/>
          <w:szCs w:val="20"/>
          <w:lang w:val="es-ES"/>
        </w:rPr>
      </w:pPr>
      <w:r w:rsidRPr="00CD2DD9">
        <w:rPr>
          <w:rFonts w:ascii="Verdana" w:hAnsi="Verdana"/>
          <w:sz w:val="20"/>
          <w:szCs w:val="20"/>
          <w:lang w:val="es-ES"/>
        </w:rPr>
        <w:t xml:space="preserve">Sabemos que la garantía del derecho a la educación es un reto enorme que no termina el día que un estudiante se matricula. Nuestro verdadero desafío, y donde necesitamos todo su talento y compromiso en el territorio, es asegurar que esos niños, niñas, adolescentes y jóvenes continúen, estén bien y se gradúen con éxito. Para lograrlo, el Plan de Permanencia es su principal herramienta estratégica e instrumento de intervención territorial. </w:t>
      </w:r>
    </w:p>
    <w:p w14:paraId="0EE75C7D" w14:textId="04985B25" w:rsidR="68626C01" w:rsidRPr="00CD2DD9" w:rsidRDefault="68626C01" w:rsidP="7E1BC436">
      <w:pPr>
        <w:jc w:val="both"/>
        <w:rPr>
          <w:rFonts w:ascii="Verdana" w:eastAsia="Verdana" w:hAnsi="Verdana" w:cs="Verdana"/>
          <w:sz w:val="20"/>
          <w:szCs w:val="20"/>
          <w:lang w:val="es-ES"/>
        </w:rPr>
      </w:pPr>
      <w:r w:rsidRPr="00CD2DD9">
        <w:rPr>
          <w:rFonts w:ascii="Verdana" w:hAnsi="Verdana"/>
          <w:sz w:val="20"/>
          <w:szCs w:val="20"/>
          <w:lang w:val="es-ES"/>
        </w:rPr>
        <w:t>Lejos de ser una directriz estática, este plan es un proceso dinámico, técnico y de construcción colectiva que se desarrolla a través de un Ciclo Metodológico estructurado en cuatro grandes etapas interdependientes. A continuación, les compartimos la hoja de ruta explicada paso a paso, con un lenguaje claro y directo, para que puedan construirla y ejecutarla con éxito en sus regiones:</w:t>
      </w:r>
    </w:p>
    <w:p w14:paraId="4048BF0F" w14:textId="5E1C17AD" w:rsidR="7E1BC436" w:rsidRPr="00CD2DD9" w:rsidRDefault="7E1BC436" w:rsidP="7E1BC436">
      <w:pPr>
        <w:pStyle w:val="Textoindependiente"/>
        <w:jc w:val="both"/>
        <w:rPr>
          <w:sz w:val="20"/>
          <w:szCs w:val="20"/>
        </w:rPr>
      </w:pPr>
    </w:p>
    <w:p w14:paraId="02C51B14" w14:textId="61144B58" w:rsidR="291D6B6C" w:rsidRPr="00CD2DD9" w:rsidRDefault="291D6B6C" w:rsidP="291D6B6C">
      <w:pPr>
        <w:pStyle w:val="Textoindependiente"/>
        <w:jc w:val="both"/>
        <w:rPr>
          <w:sz w:val="20"/>
          <w:szCs w:val="20"/>
        </w:rPr>
      </w:pPr>
    </w:p>
    <w:p w14:paraId="29C7C5F4" w14:textId="7BE5E619" w:rsidR="1219E708" w:rsidRPr="00CD2DD9" w:rsidRDefault="1219E708" w:rsidP="09DFB3F6">
      <w:pPr>
        <w:jc w:val="both"/>
        <w:rPr>
          <w:rFonts w:ascii="Verdana" w:hAnsi="Verdana"/>
          <w:sz w:val="20"/>
          <w:szCs w:val="20"/>
        </w:rPr>
      </w:pPr>
      <w:r w:rsidRPr="00CD2DD9">
        <w:rPr>
          <w:rFonts w:ascii="Verdana" w:hAnsi="Verdana"/>
          <w:noProof/>
          <w:sz w:val="20"/>
          <w:szCs w:val="20"/>
        </w:rPr>
        <w:lastRenderedPageBreak/>
        <w:drawing>
          <wp:inline distT="0" distB="0" distL="0" distR="0" wp14:anchorId="35032C60" wp14:editId="43F1ACDB">
            <wp:extent cx="5800725" cy="3181350"/>
            <wp:effectExtent l="0" t="0" r="0" b="0"/>
            <wp:docPr id="19266009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600954" name="Picture 1926600954"/>
                    <pic:cNvPicPr/>
                  </pic:nvPicPr>
                  <pic:blipFill>
                    <a:blip r:embed="rId15">
                      <a:extLst>
                        <a:ext uri="{28A0092B-C50C-407E-A947-70E740481C1C}">
                          <a14:useLocalDpi xmlns:a14="http://schemas.microsoft.com/office/drawing/2010/main"/>
                        </a:ext>
                      </a:extLst>
                    </a:blip>
                    <a:stretch>
                      <a:fillRect/>
                    </a:stretch>
                  </pic:blipFill>
                  <pic:spPr>
                    <a:xfrm>
                      <a:off x="0" y="0"/>
                      <a:ext cx="5800725" cy="3181350"/>
                    </a:xfrm>
                    <a:prstGeom prst="rect">
                      <a:avLst/>
                    </a:prstGeom>
                  </pic:spPr>
                </pic:pic>
              </a:graphicData>
            </a:graphic>
          </wp:inline>
        </w:drawing>
      </w:r>
    </w:p>
    <w:p w14:paraId="18DD55EA" w14:textId="6270CC92" w:rsidR="1A1CD95F" w:rsidRPr="00CD2DD9" w:rsidRDefault="1A1CD95F" w:rsidP="09DFB3F6">
      <w:pPr>
        <w:spacing w:before="240" w:after="240"/>
        <w:jc w:val="both"/>
        <w:rPr>
          <w:rFonts w:ascii="Verdana" w:hAnsi="Verdana"/>
          <w:sz w:val="20"/>
          <w:szCs w:val="20"/>
        </w:rPr>
      </w:pPr>
      <w:r w:rsidRPr="00CD2DD9">
        <w:rPr>
          <w:rFonts w:ascii="Verdana" w:hAnsi="Verdana"/>
          <w:sz w:val="20"/>
          <w:szCs w:val="20"/>
        </w:rPr>
        <w:t>A continuación, se despliegan y detallan las etapas que componen esta hoja de ruta metodológica:</w:t>
      </w:r>
    </w:p>
    <w:p w14:paraId="11568714" w14:textId="6B768E86" w:rsidR="1219E708" w:rsidRPr="00CD2DD9" w:rsidRDefault="1219E708" w:rsidP="7E1BC436">
      <w:pPr>
        <w:rPr>
          <w:rFonts w:ascii="Verdana" w:hAnsi="Verdana"/>
          <w:b/>
          <w:bCs/>
          <w:sz w:val="20"/>
          <w:szCs w:val="20"/>
        </w:rPr>
      </w:pPr>
      <w:r w:rsidRPr="00CD2DD9">
        <w:rPr>
          <w:rFonts w:ascii="Verdana" w:hAnsi="Verdana"/>
          <w:b/>
          <w:bCs/>
          <w:sz w:val="20"/>
          <w:szCs w:val="20"/>
        </w:rPr>
        <w:t>1. Diagnóstico</w:t>
      </w:r>
    </w:p>
    <w:p w14:paraId="71A516F8" w14:textId="5FABF84B" w:rsidR="391FD662" w:rsidRPr="00CD2DD9" w:rsidRDefault="391FD662" w:rsidP="7E1BC436">
      <w:pPr>
        <w:jc w:val="both"/>
        <w:rPr>
          <w:rFonts w:ascii="Verdana" w:hAnsi="Verdana"/>
          <w:sz w:val="20"/>
          <w:szCs w:val="20"/>
        </w:rPr>
      </w:pPr>
      <w:r w:rsidRPr="00CD2DD9">
        <w:rPr>
          <w:rFonts w:ascii="Verdana" w:hAnsi="Verdana"/>
          <w:sz w:val="20"/>
          <w:szCs w:val="20"/>
        </w:rPr>
        <w:t>Esta es nuestra línea de base. El punto de partida es sentarse con su equipo, mirar su territorio con honestidad y recolectar la información que nos dirá exactamente dónde estamos parados.</w:t>
      </w:r>
    </w:p>
    <w:p w14:paraId="76A96B5D" w14:textId="2F9175B6" w:rsidR="391FD662" w:rsidRPr="00CD2DD9" w:rsidRDefault="1A1E1E23" w:rsidP="7E1BC436">
      <w:pPr>
        <w:pStyle w:val="Prrafodelista"/>
        <w:numPr>
          <w:ilvl w:val="0"/>
          <w:numId w:val="70"/>
        </w:numPr>
        <w:jc w:val="both"/>
        <w:rPr>
          <w:rFonts w:ascii="Verdana" w:hAnsi="Verdana"/>
          <w:sz w:val="20"/>
          <w:szCs w:val="20"/>
        </w:rPr>
      </w:pPr>
      <w:r w:rsidRPr="00CD2DD9">
        <w:rPr>
          <w:rFonts w:ascii="Verdana" w:hAnsi="Verdana"/>
          <w:b/>
          <w:bCs/>
          <w:sz w:val="20"/>
          <w:szCs w:val="20"/>
        </w:rPr>
        <w:t>Diagnóstico territorial:</w:t>
      </w:r>
      <w:r w:rsidRPr="00CD2DD9">
        <w:rPr>
          <w:rFonts w:ascii="Verdana" w:hAnsi="Verdana"/>
          <w:sz w:val="20"/>
          <w:szCs w:val="20"/>
        </w:rPr>
        <w:t xml:space="preserve"> Revisen sus planes de desarrollo local y reportes socioeconómicos. Pregúntense: ¿Cómo están afectando las distancias rurales, los problemas de orden público o la falta de internet a nuestros estudiantes</w:t>
      </w:r>
      <w:r w:rsidR="63CC0C60" w:rsidRPr="00CD2DD9">
        <w:rPr>
          <w:rFonts w:ascii="Verdana" w:hAnsi="Verdana"/>
          <w:sz w:val="20"/>
          <w:szCs w:val="20"/>
        </w:rPr>
        <w:t>, entre otros</w:t>
      </w:r>
      <w:r w:rsidRPr="00CD2DD9">
        <w:rPr>
          <w:rFonts w:ascii="Verdana" w:hAnsi="Verdana"/>
          <w:sz w:val="20"/>
          <w:szCs w:val="20"/>
        </w:rPr>
        <w:t xml:space="preserve">? </w:t>
      </w:r>
    </w:p>
    <w:p w14:paraId="5E10F0AE" w14:textId="43C2D858" w:rsidR="391FD662" w:rsidRPr="00CD2DD9" w:rsidRDefault="391FD662" w:rsidP="7E1BC436">
      <w:pPr>
        <w:pStyle w:val="Prrafodelista"/>
        <w:numPr>
          <w:ilvl w:val="0"/>
          <w:numId w:val="70"/>
        </w:numPr>
        <w:jc w:val="both"/>
        <w:rPr>
          <w:rFonts w:ascii="Verdana" w:hAnsi="Verdana"/>
          <w:sz w:val="20"/>
          <w:szCs w:val="20"/>
        </w:rPr>
      </w:pPr>
      <w:r w:rsidRPr="00CD2DD9">
        <w:rPr>
          <w:rFonts w:ascii="Verdana" w:hAnsi="Verdana"/>
          <w:b/>
          <w:bCs/>
          <w:sz w:val="20"/>
          <w:szCs w:val="20"/>
        </w:rPr>
        <w:t>Caracterización de la deserción:</w:t>
      </w:r>
      <w:r w:rsidRPr="00CD2DD9">
        <w:rPr>
          <w:rFonts w:ascii="Verdana" w:hAnsi="Verdana"/>
          <w:sz w:val="20"/>
          <w:szCs w:val="20"/>
        </w:rPr>
        <w:t xml:space="preserve"> Necesitamos saber quiénes se están yendo. Revisen los perfiles de quienes abandonan el colegio teniendo en cuenta su edad, género, grado escolar, etnia o si tienen alguna condición de discapacidad. </w:t>
      </w:r>
    </w:p>
    <w:p w14:paraId="2E23D099" w14:textId="43FC56F6" w:rsidR="1A1E1E23" w:rsidRPr="00CD2DD9" w:rsidRDefault="1A1E1E23" w:rsidP="7ABA0D73">
      <w:pPr>
        <w:pStyle w:val="Prrafodelista"/>
        <w:numPr>
          <w:ilvl w:val="0"/>
          <w:numId w:val="70"/>
        </w:numPr>
        <w:jc w:val="both"/>
        <w:rPr>
          <w:rFonts w:ascii="Verdana" w:hAnsi="Verdana"/>
          <w:sz w:val="20"/>
          <w:szCs w:val="20"/>
        </w:rPr>
      </w:pPr>
      <w:r w:rsidRPr="00CD2DD9">
        <w:rPr>
          <w:rFonts w:ascii="Verdana" w:hAnsi="Verdana"/>
          <w:b/>
          <w:bCs/>
          <w:sz w:val="20"/>
          <w:szCs w:val="20"/>
        </w:rPr>
        <w:t>Cifras e índices:</w:t>
      </w:r>
      <w:r w:rsidRPr="00CD2DD9">
        <w:rPr>
          <w:rFonts w:ascii="Verdana" w:hAnsi="Verdana"/>
          <w:sz w:val="20"/>
          <w:szCs w:val="20"/>
        </w:rPr>
        <w:t xml:space="preserve"> </w:t>
      </w:r>
      <w:r w:rsidRPr="00CD2DD9">
        <w:rPr>
          <w:rFonts w:ascii="Verdana" w:hAnsi="Verdana"/>
          <w:b/>
          <w:bCs/>
          <w:sz w:val="20"/>
          <w:szCs w:val="20"/>
        </w:rPr>
        <w:t>¿Dónde ubicar esta información?</w:t>
      </w:r>
      <w:r w:rsidRPr="00CD2DD9">
        <w:rPr>
          <w:rFonts w:ascii="Verdana" w:hAnsi="Verdana"/>
          <w:sz w:val="20"/>
          <w:szCs w:val="20"/>
        </w:rPr>
        <w:t xml:space="preserve"> </w:t>
      </w:r>
    </w:p>
    <w:p w14:paraId="13C7F8A9" w14:textId="7500A589" w:rsidR="59690F95" w:rsidRPr="00CD2DD9" w:rsidRDefault="59690F95" w:rsidP="7ABA0D73">
      <w:pPr>
        <w:ind w:left="708"/>
        <w:jc w:val="both"/>
        <w:rPr>
          <w:rFonts w:ascii="Verdana" w:hAnsi="Verdana"/>
          <w:sz w:val="20"/>
          <w:szCs w:val="20"/>
        </w:rPr>
      </w:pPr>
      <w:r w:rsidRPr="00CD2DD9">
        <w:rPr>
          <w:rFonts w:ascii="Verdana" w:hAnsi="Verdana"/>
          <w:sz w:val="20"/>
          <w:szCs w:val="20"/>
        </w:rPr>
        <w:t>La principal fuente de insumos estadísticos para su diagnóstico serán los sistemas de información oficiales del Ministerio de Educación Nacional. Se requiere ingresar y consultar las siguientes plataformas:</w:t>
      </w:r>
    </w:p>
    <w:p w14:paraId="1B4F0392" w14:textId="50BF12E1" w:rsidR="59690F95" w:rsidRPr="00CD2DD9" w:rsidRDefault="59690F95" w:rsidP="7ABA0D73">
      <w:pPr>
        <w:pStyle w:val="Prrafodelista"/>
        <w:numPr>
          <w:ilvl w:val="0"/>
          <w:numId w:val="70"/>
        </w:numPr>
        <w:spacing w:after="0"/>
        <w:rPr>
          <w:rFonts w:ascii="Verdana" w:hAnsi="Verdana"/>
          <w:sz w:val="20"/>
          <w:szCs w:val="20"/>
        </w:rPr>
      </w:pPr>
      <w:r w:rsidRPr="00CD2DD9">
        <w:rPr>
          <w:rFonts w:ascii="Verdana" w:hAnsi="Verdana"/>
          <w:b/>
          <w:bCs/>
          <w:sz w:val="20"/>
          <w:szCs w:val="20"/>
        </w:rPr>
        <w:t>SIMAT</w:t>
      </w:r>
      <w:r w:rsidRPr="00CD2DD9">
        <w:rPr>
          <w:rFonts w:ascii="Verdana" w:hAnsi="Verdana"/>
          <w:sz w:val="20"/>
          <w:szCs w:val="20"/>
        </w:rPr>
        <w:t xml:space="preserve"> (Sistema Integrado de Matrícula).</w:t>
      </w:r>
    </w:p>
    <w:p w14:paraId="2733C665" w14:textId="2B48181C" w:rsidR="59690F95" w:rsidRPr="00CD2DD9" w:rsidRDefault="59690F95" w:rsidP="7ABA0D73">
      <w:pPr>
        <w:pStyle w:val="Prrafodelista"/>
        <w:numPr>
          <w:ilvl w:val="0"/>
          <w:numId w:val="70"/>
        </w:numPr>
        <w:spacing w:after="0"/>
        <w:jc w:val="both"/>
        <w:rPr>
          <w:rFonts w:ascii="Verdana" w:hAnsi="Verdana"/>
          <w:sz w:val="20"/>
          <w:szCs w:val="20"/>
        </w:rPr>
      </w:pPr>
      <w:r w:rsidRPr="00CD2DD9">
        <w:rPr>
          <w:rFonts w:ascii="Verdana" w:hAnsi="Verdana"/>
          <w:b/>
          <w:bCs/>
          <w:sz w:val="20"/>
          <w:szCs w:val="20"/>
        </w:rPr>
        <w:t>SIMPADE</w:t>
      </w:r>
      <w:r w:rsidRPr="00CD2DD9">
        <w:rPr>
          <w:rFonts w:ascii="Verdana" w:hAnsi="Verdana"/>
          <w:sz w:val="20"/>
          <w:szCs w:val="20"/>
        </w:rPr>
        <w:t xml:space="preserve"> (Sistema de Información para el Monitoreo, Prevención y Análisis de la Deserción Escolar)</w:t>
      </w:r>
      <w:r w:rsidR="5C71CD4A" w:rsidRPr="00CD2DD9">
        <w:rPr>
          <w:rFonts w:ascii="Verdana" w:hAnsi="Verdana"/>
          <w:sz w:val="20"/>
          <w:szCs w:val="20"/>
        </w:rPr>
        <w:t xml:space="preserve"> y reportes.</w:t>
      </w:r>
    </w:p>
    <w:p w14:paraId="28F85818" w14:textId="55BDA791" w:rsidR="59690F95" w:rsidRPr="00CD2DD9" w:rsidRDefault="59690F95" w:rsidP="7ABA0D73">
      <w:pPr>
        <w:pStyle w:val="Prrafodelista"/>
        <w:numPr>
          <w:ilvl w:val="0"/>
          <w:numId w:val="70"/>
        </w:numPr>
        <w:spacing w:after="0"/>
        <w:jc w:val="both"/>
        <w:rPr>
          <w:rFonts w:ascii="Verdana" w:hAnsi="Verdana"/>
          <w:sz w:val="20"/>
          <w:szCs w:val="20"/>
        </w:rPr>
      </w:pPr>
      <w:r w:rsidRPr="00CD2DD9">
        <w:rPr>
          <w:rFonts w:ascii="Verdana" w:hAnsi="Verdana"/>
          <w:b/>
          <w:bCs/>
          <w:sz w:val="20"/>
          <w:szCs w:val="20"/>
        </w:rPr>
        <w:lastRenderedPageBreak/>
        <w:t>SINEB</w:t>
      </w:r>
      <w:r w:rsidRPr="00CD2DD9">
        <w:rPr>
          <w:rFonts w:ascii="Verdana" w:hAnsi="Verdana"/>
          <w:sz w:val="20"/>
          <w:szCs w:val="20"/>
        </w:rPr>
        <w:t xml:space="preserve"> (Sistema de Información de Educación Nacional de Básica y Media), donde encontrarán las cifras oficiales entregadas por la Oficina Asesora de Planeación y Finanzas.</w:t>
      </w:r>
    </w:p>
    <w:p w14:paraId="484822D1" w14:textId="24DA984F" w:rsidR="59690F95" w:rsidRPr="00CD2DD9" w:rsidRDefault="59690F95" w:rsidP="7ABA0D73">
      <w:pPr>
        <w:ind w:left="708"/>
        <w:jc w:val="both"/>
        <w:rPr>
          <w:rFonts w:ascii="Verdana" w:hAnsi="Verdana"/>
          <w:sz w:val="20"/>
          <w:szCs w:val="20"/>
        </w:rPr>
      </w:pPr>
      <w:r w:rsidRPr="00CD2DD9">
        <w:rPr>
          <w:rFonts w:ascii="Verdana" w:hAnsi="Verdana"/>
          <w:sz w:val="20"/>
          <w:szCs w:val="20"/>
        </w:rPr>
        <w:t>A partir de estas fuentes, es necesario descargar y analizar las tasas de deserción, reprobación</w:t>
      </w:r>
      <w:r w:rsidR="1A5B3A6C" w:rsidRPr="00CD2DD9">
        <w:rPr>
          <w:rFonts w:ascii="Verdana" w:hAnsi="Verdana"/>
          <w:sz w:val="20"/>
          <w:szCs w:val="20"/>
        </w:rPr>
        <w:t>, razones de deserción</w:t>
      </w:r>
      <w:r w:rsidRPr="00CD2DD9">
        <w:rPr>
          <w:rFonts w:ascii="Verdana" w:hAnsi="Verdana"/>
          <w:sz w:val="20"/>
          <w:szCs w:val="20"/>
        </w:rPr>
        <w:t xml:space="preserve"> y el comportamiento de la matrícula. Este ejercicio les proporcionará el respaldo cuantitativo y técnico indispensable para justificar las estrategias de su plan.</w:t>
      </w:r>
    </w:p>
    <w:p w14:paraId="06A01DD7" w14:textId="5DB5E66B" w:rsidR="525E5208" w:rsidRPr="00CD2DD9" w:rsidRDefault="525E5208" w:rsidP="7ABA0D73">
      <w:pPr>
        <w:pStyle w:val="Prrafodelista"/>
        <w:numPr>
          <w:ilvl w:val="0"/>
          <w:numId w:val="70"/>
        </w:numPr>
        <w:jc w:val="both"/>
        <w:rPr>
          <w:rFonts w:ascii="Verdana" w:hAnsi="Verdana"/>
          <w:sz w:val="20"/>
          <w:szCs w:val="20"/>
        </w:rPr>
      </w:pPr>
      <w:r w:rsidRPr="00CD2DD9">
        <w:rPr>
          <w:rFonts w:ascii="Verdana" w:hAnsi="Verdana"/>
          <w:b/>
          <w:bCs/>
          <w:sz w:val="20"/>
          <w:szCs w:val="20"/>
        </w:rPr>
        <w:t xml:space="preserve">Información Adicional de Línea Base (Opcional pero recomendada): </w:t>
      </w:r>
      <w:r w:rsidRPr="00CD2DD9">
        <w:rPr>
          <w:rFonts w:ascii="Verdana" w:hAnsi="Verdana"/>
          <w:sz w:val="20"/>
          <w:szCs w:val="20"/>
        </w:rPr>
        <w:t xml:space="preserve">Comprendiendo que la deserción escolar es un fenómeno multifactorial y que cada territorio posee dinámicas particulares, la ETC tiene la potestad de adicionar en esta sección (o en un anexo adjunto) cualquier otra información estadística o cualitativa que considere pertinente para robustecer su línea base. Se sugiere incluir datos como: índices de reprobación, tasas de </w:t>
      </w:r>
      <w:proofErr w:type="spellStart"/>
      <w:r w:rsidRPr="00CD2DD9">
        <w:rPr>
          <w:rFonts w:ascii="Verdana" w:hAnsi="Verdana"/>
          <w:sz w:val="20"/>
          <w:szCs w:val="20"/>
        </w:rPr>
        <w:t>extraedad</w:t>
      </w:r>
      <w:proofErr w:type="spellEnd"/>
      <w:r w:rsidRPr="00CD2DD9">
        <w:rPr>
          <w:rFonts w:ascii="Verdana" w:hAnsi="Verdana"/>
          <w:sz w:val="20"/>
          <w:szCs w:val="20"/>
        </w:rPr>
        <w:t>, porcentaje de población rural dispersa, cantidad de estudiantes pertenecientes a grupos étnicos, población víctima del conflicto armado o cualquier otra variable sociodemográfica crítica que justifique la priorización de las estrategias en el territorio.</w:t>
      </w:r>
    </w:p>
    <w:p w14:paraId="26FD3E5F" w14:textId="2B0BA36F" w:rsidR="391FD662" w:rsidRPr="00CD2DD9" w:rsidRDefault="1A1E1E23" w:rsidP="7E1BC436">
      <w:pPr>
        <w:pStyle w:val="Prrafodelista"/>
        <w:numPr>
          <w:ilvl w:val="0"/>
          <w:numId w:val="70"/>
        </w:numPr>
        <w:jc w:val="both"/>
        <w:rPr>
          <w:rFonts w:ascii="Verdana" w:hAnsi="Verdana"/>
          <w:sz w:val="20"/>
          <w:szCs w:val="20"/>
        </w:rPr>
      </w:pPr>
      <w:r w:rsidRPr="00CD2DD9">
        <w:rPr>
          <w:rFonts w:ascii="Verdana" w:hAnsi="Verdana"/>
          <w:b/>
          <w:bCs/>
          <w:sz w:val="20"/>
          <w:szCs w:val="20"/>
        </w:rPr>
        <w:t>Causas:</w:t>
      </w:r>
      <w:r w:rsidRPr="00CD2DD9">
        <w:rPr>
          <w:rFonts w:ascii="Verdana" w:hAnsi="Verdana"/>
          <w:sz w:val="20"/>
          <w:szCs w:val="20"/>
        </w:rPr>
        <w:t xml:space="preserve"> Identifiquen por qué los estudiantes se van. Separen las causas que son del colegio (mala infraestructura, problemas de convivencia) de las que son de la casa o el entorno (trabajo infantil, pobreza, dinámicas familiares</w:t>
      </w:r>
      <w:r w:rsidR="6B670B27" w:rsidRPr="00CD2DD9">
        <w:rPr>
          <w:rFonts w:ascii="Verdana" w:hAnsi="Verdana"/>
          <w:sz w:val="20"/>
          <w:szCs w:val="20"/>
        </w:rPr>
        <w:t>, entre otras</w:t>
      </w:r>
      <w:r w:rsidRPr="00CD2DD9">
        <w:rPr>
          <w:rFonts w:ascii="Verdana" w:hAnsi="Verdana"/>
          <w:sz w:val="20"/>
          <w:szCs w:val="20"/>
        </w:rPr>
        <w:t xml:space="preserve">). </w:t>
      </w:r>
    </w:p>
    <w:p w14:paraId="7291E680" w14:textId="4C04EFC4" w:rsidR="391FD662" w:rsidRPr="00CD2DD9" w:rsidRDefault="391FD662" w:rsidP="7E1BC436">
      <w:pPr>
        <w:pStyle w:val="Prrafodelista"/>
        <w:numPr>
          <w:ilvl w:val="0"/>
          <w:numId w:val="70"/>
        </w:numPr>
        <w:jc w:val="both"/>
        <w:rPr>
          <w:rFonts w:ascii="Verdana" w:hAnsi="Verdana"/>
          <w:sz w:val="20"/>
          <w:szCs w:val="20"/>
        </w:rPr>
      </w:pPr>
      <w:r w:rsidRPr="00CD2DD9">
        <w:rPr>
          <w:rFonts w:ascii="Verdana" w:hAnsi="Verdana"/>
          <w:b/>
          <w:bCs/>
          <w:sz w:val="20"/>
          <w:szCs w:val="20"/>
        </w:rPr>
        <w:t>Localización:</w:t>
      </w:r>
      <w:r w:rsidRPr="00CD2DD9">
        <w:rPr>
          <w:rFonts w:ascii="Verdana" w:hAnsi="Verdana"/>
          <w:sz w:val="20"/>
          <w:szCs w:val="20"/>
        </w:rPr>
        <w:t xml:space="preserve"> Abran el mapa de su ETC y marquen exactamente dónde están los focos rojos. Identifiquen qué municipios, veredas o colegios específicos necesitan atención crítica para focalizar los esfuerzos.</w:t>
      </w:r>
    </w:p>
    <w:p w14:paraId="0B7F7AB9" w14:textId="168344B8" w:rsidR="1219E708" w:rsidRPr="00CD2DD9" w:rsidRDefault="1219E708" w:rsidP="7E1BC436">
      <w:pPr>
        <w:jc w:val="both"/>
        <w:rPr>
          <w:rFonts w:ascii="Verdana" w:eastAsia="Arial" w:hAnsi="Verdana" w:cs="Arial"/>
          <w:b/>
          <w:bCs/>
          <w:sz w:val="20"/>
          <w:szCs w:val="20"/>
        </w:rPr>
      </w:pPr>
      <w:r w:rsidRPr="00CD2DD9">
        <w:rPr>
          <w:rFonts w:ascii="Verdana" w:hAnsi="Verdana"/>
          <w:b/>
          <w:bCs/>
          <w:sz w:val="20"/>
          <w:szCs w:val="20"/>
        </w:rPr>
        <w:t>2. Análisis Estratégico</w:t>
      </w:r>
    </w:p>
    <w:p w14:paraId="0E6A5EB3" w14:textId="542F7BCC" w:rsidR="5263B165" w:rsidRPr="00CD2DD9" w:rsidRDefault="5263B165" w:rsidP="7E1BC436">
      <w:pPr>
        <w:pStyle w:val="Prrafodelista"/>
        <w:numPr>
          <w:ilvl w:val="0"/>
          <w:numId w:val="69"/>
        </w:numPr>
        <w:jc w:val="both"/>
        <w:rPr>
          <w:rFonts w:ascii="Verdana" w:eastAsia="Verdana" w:hAnsi="Verdana" w:cs="Verdana"/>
          <w:sz w:val="20"/>
          <w:szCs w:val="20"/>
        </w:rPr>
      </w:pPr>
      <w:r w:rsidRPr="00CD2DD9">
        <w:rPr>
          <w:rFonts w:ascii="Verdana" w:eastAsia="Verdana" w:hAnsi="Verdana" w:cs="Verdana"/>
          <w:sz w:val="20"/>
          <w:szCs w:val="20"/>
        </w:rPr>
        <w:t>Aquí cruzamos la realidad del diagnóstico con la capacidad institucional para definir el rumbo de la intervención. Es el momento de pensar inteligentemente:</w:t>
      </w:r>
    </w:p>
    <w:p w14:paraId="290CD3F1" w14:textId="2750AF50" w:rsidR="5263B165" w:rsidRPr="00CD2DD9" w:rsidRDefault="5263B165" w:rsidP="7E1BC436">
      <w:pPr>
        <w:pStyle w:val="Prrafodelista"/>
        <w:numPr>
          <w:ilvl w:val="0"/>
          <w:numId w:val="69"/>
        </w:numPr>
        <w:jc w:val="both"/>
        <w:rPr>
          <w:rFonts w:ascii="Verdana" w:eastAsia="Verdana" w:hAnsi="Verdana" w:cs="Verdana"/>
          <w:sz w:val="20"/>
          <w:szCs w:val="20"/>
        </w:rPr>
      </w:pPr>
      <w:r w:rsidRPr="00CD2DD9">
        <w:rPr>
          <w:rFonts w:ascii="Verdana" w:eastAsia="Verdana" w:hAnsi="Verdana" w:cs="Verdana"/>
          <w:b/>
          <w:bCs/>
          <w:sz w:val="20"/>
          <w:szCs w:val="20"/>
        </w:rPr>
        <w:t>Estrategias de la ETC:</w:t>
      </w:r>
      <w:r w:rsidRPr="00CD2DD9">
        <w:rPr>
          <w:rFonts w:ascii="Verdana" w:eastAsia="Verdana" w:hAnsi="Verdana" w:cs="Verdana"/>
          <w:sz w:val="20"/>
          <w:szCs w:val="20"/>
        </w:rPr>
        <w:t xml:space="preserve"> Hagan un balance y evaluación de las acciones que ya vienen implementando. ¿Qué programas o metodologías flexibles han funcionado? ¿Qué debemos fortalecer y qué vacíos institucionales quedan por cubrir? </w:t>
      </w:r>
    </w:p>
    <w:p w14:paraId="189F2C79" w14:textId="5D9BF934" w:rsidR="5263B165" w:rsidRPr="00CD2DD9" w:rsidRDefault="5263B165" w:rsidP="7E1BC436">
      <w:pPr>
        <w:pStyle w:val="Prrafodelista"/>
        <w:numPr>
          <w:ilvl w:val="0"/>
          <w:numId w:val="69"/>
        </w:numPr>
        <w:jc w:val="both"/>
        <w:rPr>
          <w:rFonts w:ascii="Verdana" w:eastAsia="Verdana" w:hAnsi="Verdana" w:cs="Verdana"/>
          <w:sz w:val="20"/>
          <w:szCs w:val="20"/>
        </w:rPr>
      </w:pPr>
      <w:r w:rsidRPr="00CD2DD9">
        <w:rPr>
          <w:rFonts w:ascii="Verdana" w:eastAsia="Verdana" w:hAnsi="Verdana" w:cs="Verdana"/>
          <w:b/>
          <w:bCs/>
          <w:sz w:val="20"/>
          <w:szCs w:val="20"/>
        </w:rPr>
        <w:t>Análisis temporal:</w:t>
      </w:r>
      <w:r w:rsidRPr="00CD2DD9">
        <w:rPr>
          <w:rFonts w:ascii="Verdana" w:eastAsia="Verdana" w:hAnsi="Verdana" w:cs="Verdana"/>
          <w:sz w:val="20"/>
          <w:szCs w:val="20"/>
        </w:rPr>
        <w:t xml:space="preserve"> Revisen el comportamiento del fenómeno a lo largo del tiempo. Entender estas tendencias históricas nos ayuda a identificar si la deserción es un problema estacional (ej. aumenta en ciertas épocas del año) o un problema estructural creciente. </w:t>
      </w:r>
    </w:p>
    <w:p w14:paraId="2945A1EF" w14:textId="66855DEE" w:rsidR="5263B165" w:rsidRPr="00CD2DD9" w:rsidRDefault="5263B165" w:rsidP="7E1BC436">
      <w:pPr>
        <w:pStyle w:val="Prrafodelista"/>
        <w:numPr>
          <w:ilvl w:val="0"/>
          <w:numId w:val="69"/>
        </w:numPr>
        <w:jc w:val="both"/>
        <w:rPr>
          <w:rFonts w:ascii="Verdana" w:eastAsia="Verdana" w:hAnsi="Verdana" w:cs="Verdana"/>
          <w:sz w:val="20"/>
          <w:szCs w:val="20"/>
        </w:rPr>
      </w:pPr>
      <w:r w:rsidRPr="00CD2DD9">
        <w:rPr>
          <w:rFonts w:ascii="Verdana" w:eastAsia="Verdana" w:hAnsi="Verdana" w:cs="Verdana"/>
          <w:b/>
          <w:bCs/>
          <w:sz w:val="20"/>
          <w:szCs w:val="20"/>
        </w:rPr>
        <w:t>Factores protectores:</w:t>
      </w:r>
      <w:r w:rsidRPr="00CD2DD9">
        <w:rPr>
          <w:rFonts w:ascii="Verdana" w:eastAsia="Verdana" w:hAnsi="Verdana" w:cs="Verdana"/>
          <w:sz w:val="20"/>
          <w:szCs w:val="20"/>
        </w:rPr>
        <w:t xml:space="preserve"> Identifiquen los recursos y dinámicas comunitarias que actúan como escudo para mitigar el riesgo de abandono. Evalúen el impacto positivo de estrategias clave como el Programa de Alimentación Escolar (PAE), el transporte, las residencias escolares o los liderazgos pedagógicos de los docentes.</w:t>
      </w:r>
    </w:p>
    <w:p w14:paraId="1E049849" w14:textId="670E39ED" w:rsidR="7E1BC436" w:rsidRPr="00CD2DD9" w:rsidRDefault="7E1BC436" w:rsidP="7E1BC436">
      <w:pPr>
        <w:pStyle w:val="Prrafodelista"/>
        <w:jc w:val="both"/>
        <w:rPr>
          <w:rFonts w:ascii="Verdana" w:eastAsia="Arial" w:hAnsi="Verdana" w:cs="Arial"/>
          <w:sz w:val="20"/>
          <w:szCs w:val="20"/>
        </w:rPr>
      </w:pPr>
    </w:p>
    <w:p w14:paraId="5D3D2D8F" w14:textId="1F471B71" w:rsidR="1219E708" w:rsidRPr="00CD2DD9" w:rsidRDefault="1219E708" w:rsidP="7E1BC436">
      <w:pPr>
        <w:jc w:val="both"/>
        <w:rPr>
          <w:rFonts w:ascii="Verdana" w:eastAsia="Arial" w:hAnsi="Verdana" w:cs="Arial"/>
          <w:b/>
          <w:bCs/>
          <w:sz w:val="20"/>
          <w:szCs w:val="20"/>
        </w:rPr>
      </w:pPr>
      <w:r w:rsidRPr="00CD2DD9">
        <w:rPr>
          <w:rFonts w:ascii="Verdana" w:hAnsi="Verdana"/>
          <w:b/>
          <w:bCs/>
          <w:sz w:val="20"/>
          <w:szCs w:val="20"/>
        </w:rPr>
        <w:lastRenderedPageBreak/>
        <w:t>3. Planificación</w:t>
      </w:r>
    </w:p>
    <w:p w14:paraId="2349B50F" w14:textId="24B46AE5" w:rsidR="4F30A8EB" w:rsidRPr="00CD2DD9" w:rsidRDefault="4F30A8EB" w:rsidP="7E1BC436">
      <w:pPr>
        <w:jc w:val="both"/>
        <w:rPr>
          <w:rFonts w:ascii="Verdana" w:eastAsia="Verdana" w:hAnsi="Verdana" w:cs="Verdana"/>
          <w:sz w:val="20"/>
          <w:szCs w:val="20"/>
        </w:rPr>
      </w:pPr>
      <w:r w:rsidRPr="00CD2DD9">
        <w:rPr>
          <w:rFonts w:ascii="Verdana" w:eastAsia="Verdana" w:hAnsi="Verdana" w:cs="Verdana"/>
          <w:sz w:val="20"/>
          <w:szCs w:val="20"/>
        </w:rPr>
        <w:t>Esta es la fase de estructuración técnica. Aquí convertimos el análisis en una hoja de ruta ordenada, viable y con asignación presupuestal:</w:t>
      </w:r>
    </w:p>
    <w:p w14:paraId="18772437" w14:textId="50B3EBF8" w:rsidR="4F30A8EB" w:rsidRPr="00CD2DD9" w:rsidRDefault="4F30A8EB" w:rsidP="7E1BC436">
      <w:pPr>
        <w:pStyle w:val="Prrafodelista"/>
        <w:numPr>
          <w:ilvl w:val="0"/>
          <w:numId w:val="68"/>
        </w:numPr>
        <w:jc w:val="both"/>
        <w:rPr>
          <w:rFonts w:ascii="Verdana" w:eastAsia="Verdana" w:hAnsi="Verdana" w:cs="Verdana"/>
          <w:sz w:val="20"/>
          <w:szCs w:val="20"/>
        </w:rPr>
      </w:pPr>
      <w:r w:rsidRPr="00CD2DD9">
        <w:rPr>
          <w:rFonts w:ascii="Verdana" w:eastAsia="Verdana" w:hAnsi="Verdana" w:cs="Verdana"/>
          <w:b/>
          <w:bCs/>
          <w:sz w:val="20"/>
          <w:szCs w:val="20"/>
        </w:rPr>
        <w:t>Definición de acciones:</w:t>
      </w:r>
      <w:r w:rsidRPr="00CD2DD9">
        <w:rPr>
          <w:rFonts w:ascii="Verdana" w:eastAsia="Verdana" w:hAnsi="Verdana" w:cs="Verdana"/>
          <w:sz w:val="20"/>
          <w:szCs w:val="20"/>
        </w:rPr>
        <w:t xml:space="preserve"> Formulen de manera concreta los proyectos, programas y actividades que van a implementar para atacar las causas priorizadas. Esto incluye tanto el fortalecimiento de la calidad educativa (convivencia, pertinencia) como la mitigación de vulnerabilidades (entrega de kits escolares, subsidios). </w:t>
      </w:r>
    </w:p>
    <w:p w14:paraId="2E8C6091" w14:textId="59902B6D" w:rsidR="4F30A8EB" w:rsidRPr="00CD2DD9" w:rsidRDefault="4F30A8EB" w:rsidP="7E1BC436">
      <w:pPr>
        <w:pStyle w:val="Prrafodelista"/>
        <w:numPr>
          <w:ilvl w:val="0"/>
          <w:numId w:val="68"/>
        </w:numPr>
        <w:jc w:val="both"/>
        <w:rPr>
          <w:rFonts w:ascii="Verdana" w:eastAsia="Verdana" w:hAnsi="Verdana" w:cs="Verdana"/>
          <w:sz w:val="20"/>
          <w:szCs w:val="20"/>
        </w:rPr>
      </w:pPr>
      <w:r w:rsidRPr="00CD2DD9">
        <w:rPr>
          <w:rFonts w:ascii="Verdana" w:eastAsia="Verdana" w:hAnsi="Verdana" w:cs="Verdana"/>
          <w:b/>
          <w:bCs/>
          <w:sz w:val="20"/>
          <w:szCs w:val="20"/>
        </w:rPr>
        <w:t>Responsables, recursos y tiempos:</w:t>
      </w:r>
      <w:r w:rsidRPr="00CD2DD9">
        <w:rPr>
          <w:rFonts w:ascii="Verdana" w:eastAsia="Verdana" w:hAnsi="Verdana" w:cs="Verdana"/>
          <w:sz w:val="20"/>
          <w:szCs w:val="20"/>
        </w:rPr>
        <w:t xml:space="preserve"> Creen la matriz operativa del plan. Definan con claridad qué dependencia o profesional liderará cada acción, con qué presupuesto cuentan (Sistema General de Participaciones, regalías, recursos propios) y establezcan un cronograma detallado con metas mensuales o trimestrales. </w:t>
      </w:r>
    </w:p>
    <w:p w14:paraId="762A2197" w14:textId="6593854B" w:rsidR="4F30A8EB" w:rsidRPr="00CD2DD9" w:rsidRDefault="4F30A8EB" w:rsidP="7E1BC436">
      <w:pPr>
        <w:pStyle w:val="Prrafodelista"/>
        <w:numPr>
          <w:ilvl w:val="0"/>
          <w:numId w:val="68"/>
        </w:numPr>
        <w:jc w:val="both"/>
        <w:rPr>
          <w:rFonts w:ascii="Verdana" w:eastAsia="Verdana" w:hAnsi="Verdana" w:cs="Verdana"/>
          <w:sz w:val="20"/>
          <w:szCs w:val="20"/>
        </w:rPr>
      </w:pPr>
      <w:r w:rsidRPr="00CD2DD9">
        <w:rPr>
          <w:rFonts w:ascii="Verdana" w:eastAsia="Verdana" w:hAnsi="Verdana" w:cs="Verdana"/>
          <w:b/>
          <w:bCs/>
          <w:sz w:val="20"/>
          <w:szCs w:val="20"/>
        </w:rPr>
        <w:t>Seguimiento (en Planificación):</w:t>
      </w:r>
      <w:r w:rsidRPr="00CD2DD9">
        <w:rPr>
          <w:rFonts w:ascii="Verdana" w:eastAsia="Verdana" w:hAnsi="Verdana" w:cs="Verdana"/>
          <w:sz w:val="20"/>
          <w:szCs w:val="20"/>
        </w:rPr>
        <w:t xml:space="preserve"> Diseñen la ruta de monitoreo desde el inicio. Consiste en dejar definidos los hitos de cumplimiento, los canales de comunicación y las alertas que avisarán si el plan se está desviando de sus metas.</w:t>
      </w:r>
    </w:p>
    <w:p w14:paraId="676A1B07" w14:textId="1E33ADDD" w:rsidR="1219E708" w:rsidRPr="00CD2DD9" w:rsidRDefault="54A46AF2" w:rsidP="7ABA0D73">
      <w:pPr>
        <w:jc w:val="both"/>
        <w:rPr>
          <w:rFonts w:ascii="Verdana" w:eastAsia="Verdana" w:hAnsi="Verdana" w:cs="Verdana"/>
          <w:b/>
          <w:bCs/>
          <w:sz w:val="20"/>
          <w:szCs w:val="20"/>
        </w:rPr>
      </w:pPr>
      <w:r w:rsidRPr="00CD2DD9">
        <w:rPr>
          <w:rFonts w:ascii="Verdana" w:hAnsi="Verdana"/>
          <w:b/>
          <w:bCs/>
          <w:sz w:val="20"/>
          <w:szCs w:val="20"/>
        </w:rPr>
        <w:t>4. Seguimiento y Evaluación</w:t>
      </w:r>
    </w:p>
    <w:p w14:paraId="334F8542" w14:textId="52257D1E" w:rsidR="70500DD9" w:rsidRPr="00CD2DD9" w:rsidRDefault="37CCBB41" w:rsidP="7ABA0D73">
      <w:pPr>
        <w:jc w:val="both"/>
        <w:rPr>
          <w:rFonts w:ascii="Verdana" w:eastAsia="Verdana" w:hAnsi="Verdana" w:cs="Verdana"/>
          <w:sz w:val="20"/>
          <w:szCs w:val="20"/>
        </w:rPr>
      </w:pPr>
      <w:r w:rsidRPr="00CD2DD9">
        <w:rPr>
          <w:rFonts w:ascii="Verdana" w:hAnsi="Verdana"/>
          <w:sz w:val="20"/>
          <w:szCs w:val="20"/>
        </w:rPr>
        <w:t>Esta fase garantiza que el plan no se quede en el papel y mide el impacto real de las acciones sobre la retención de los estudiantes:</w:t>
      </w:r>
    </w:p>
    <w:p w14:paraId="152B5586" w14:textId="6E68C91C" w:rsidR="70500DD9" w:rsidRPr="00CD2DD9" w:rsidRDefault="37CCBB41" w:rsidP="7ABA0D73">
      <w:pPr>
        <w:pStyle w:val="Prrafodelista"/>
        <w:numPr>
          <w:ilvl w:val="0"/>
          <w:numId w:val="67"/>
        </w:numPr>
        <w:jc w:val="both"/>
        <w:rPr>
          <w:rFonts w:ascii="Verdana" w:eastAsia="Verdana" w:hAnsi="Verdana" w:cs="Verdana"/>
          <w:sz w:val="20"/>
          <w:szCs w:val="20"/>
        </w:rPr>
      </w:pPr>
      <w:r w:rsidRPr="00CD2DD9">
        <w:rPr>
          <w:rFonts w:ascii="Verdana" w:hAnsi="Verdana"/>
          <w:sz w:val="20"/>
          <w:szCs w:val="20"/>
        </w:rPr>
        <w:t>Instrumentos: Definan qué herramientas técnicas y tecnológicas usarán en campo para recolectar información. Pueden ser matrices en Excel, tableros de control (</w:t>
      </w:r>
      <w:proofErr w:type="spellStart"/>
      <w:r w:rsidRPr="00CD2DD9">
        <w:rPr>
          <w:rFonts w:ascii="Verdana" w:hAnsi="Verdana"/>
          <w:sz w:val="20"/>
          <w:szCs w:val="20"/>
        </w:rPr>
        <w:t>Dashboards</w:t>
      </w:r>
      <w:proofErr w:type="spellEnd"/>
      <w:r w:rsidRPr="00CD2DD9">
        <w:rPr>
          <w:rFonts w:ascii="Verdana" w:hAnsi="Verdana"/>
          <w:sz w:val="20"/>
          <w:szCs w:val="20"/>
        </w:rPr>
        <w:t xml:space="preserve">), fichas de seguimiento y actas de comités de permanencia. </w:t>
      </w:r>
    </w:p>
    <w:p w14:paraId="77C3F728" w14:textId="7D020CAD" w:rsidR="02430688" w:rsidRPr="00CD2DD9" w:rsidRDefault="02430688" w:rsidP="7ABA0D73">
      <w:pPr>
        <w:pStyle w:val="Prrafodelista"/>
        <w:ind w:left="360"/>
        <w:jc w:val="both"/>
        <w:rPr>
          <w:rFonts w:ascii="Verdana" w:eastAsia="Verdana" w:hAnsi="Verdana" w:cs="Verdana"/>
          <w:sz w:val="20"/>
          <w:szCs w:val="20"/>
        </w:rPr>
      </w:pPr>
    </w:p>
    <w:p w14:paraId="25A17082" w14:textId="7AD19E9D" w:rsidR="70500DD9" w:rsidRPr="00CD2DD9" w:rsidRDefault="37CCBB41" w:rsidP="7ABA0D73">
      <w:pPr>
        <w:pStyle w:val="Prrafodelista"/>
        <w:numPr>
          <w:ilvl w:val="0"/>
          <w:numId w:val="67"/>
        </w:numPr>
        <w:jc w:val="both"/>
        <w:rPr>
          <w:rFonts w:ascii="Verdana" w:eastAsia="Verdana" w:hAnsi="Verdana" w:cs="Verdana"/>
          <w:sz w:val="20"/>
          <w:szCs w:val="20"/>
        </w:rPr>
      </w:pPr>
      <w:r w:rsidRPr="00CD2DD9">
        <w:rPr>
          <w:rFonts w:ascii="Verdana" w:hAnsi="Verdana"/>
          <w:sz w:val="20"/>
          <w:szCs w:val="20"/>
        </w:rPr>
        <w:t>Evaluación (Qué, Cuándo, Cómo):</w:t>
      </w:r>
    </w:p>
    <w:p w14:paraId="3071C287" w14:textId="1AC7FB82" w:rsidR="02430688" w:rsidRPr="00CD2DD9" w:rsidRDefault="02430688" w:rsidP="7ABA0D73">
      <w:pPr>
        <w:pStyle w:val="Prrafodelista"/>
        <w:ind w:left="360"/>
        <w:jc w:val="both"/>
        <w:rPr>
          <w:rFonts w:ascii="Verdana" w:eastAsia="Verdana" w:hAnsi="Verdana" w:cs="Verdana"/>
          <w:sz w:val="20"/>
          <w:szCs w:val="20"/>
        </w:rPr>
      </w:pPr>
    </w:p>
    <w:p w14:paraId="38BAA102" w14:textId="29AE5D0D" w:rsidR="37CCBB41" w:rsidRPr="00CD2DD9" w:rsidRDefault="37CCBB41" w:rsidP="7ABA0D73">
      <w:pPr>
        <w:pStyle w:val="Prrafodelista"/>
        <w:numPr>
          <w:ilvl w:val="1"/>
          <w:numId w:val="67"/>
        </w:numPr>
        <w:jc w:val="both"/>
        <w:rPr>
          <w:rFonts w:ascii="Verdana" w:hAnsi="Verdana"/>
          <w:sz w:val="20"/>
          <w:szCs w:val="20"/>
        </w:rPr>
      </w:pPr>
      <w:r w:rsidRPr="00CD2DD9">
        <w:rPr>
          <w:rFonts w:ascii="Verdana" w:hAnsi="Verdana"/>
          <w:b/>
          <w:bCs/>
          <w:sz w:val="20"/>
          <w:szCs w:val="20"/>
        </w:rPr>
        <w:t>Qué:</w:t>
      </w:r>
      <w:r w:rsidRPr="00CD2DD9">
        <w:rPr>
          <w:rFonts w:ascii="Verdana" w:hAnsi="Verdana"/>
          <w:sz w:val="20"/>
          <w:szCs w:val="20"/>
        </w:rPr>
        <w:t xml:space="preserve"> Midan tanto los procesos (ej. ¿se entregaron las dotaciones?) como los resultados (ej. ¿disminuyó la tasa de deserción?). </w:t>
      </w:r>
    </w:p>
    <w:p w14:paraId="6A154AA6" w14:textId="4091FFBF" w:rsidR="52055EC7" w:rsidRPr="00CD2DD9" w:rsidRDefault="52055EC7" w:rsidP="7ABA0D73">
      <w:pPr>
        <w:pStyle w:val="Prrafodelista"/>
        <w:numPr>
          <w:ilvl w:val="1"/>
          <w:numId w:val="67"/>
        </w:numPr>
        <w:jc w:val="both"/>
        <w:rPr>
          <w:rFonts w:ascii="Verdana" w:hAnsi="Verdana"/>
          <w:sz w:val="20"/>
          <w:szCs w:val="20"/>
        </w:rPr>
      </w:pPr>
      <w:proofErr w:type="gramStart"/>
      <w:r w:rsidRPr="00CD2DD9">
        <w:rPr>
          <w:rFonts w:ascii="Verdana" w:hAnsi="Verdana"/>
          <w:b/>
          <w:bCs/>
          <w:sz w:val="20"/>
          <w:szCs w:val="20"/>
        </w:rPr>
        <w:t>Cuándo</w:t>
      </w:r>
      <w:proofErr w:type="gramEnd"/>
      <w:r w:rsidRPr="00CD2DD9">
        <w:rPr>
          <w:rFonts w:ascii="Verdana" w:hAnsi="Verdana"/>
          <w:b/>
          <w:bCs/>
          <w:sz w:val="20"/>
          <w:szCs w:val="20"/>
        </w:rPr>
        <w:t>:</w:t>
      </w:r>
      <w:r w:rsidRPr="00CD2DD9">
        <w:rPr>
          <w:rFonts w:ascii="Verdana" w:hAnsi="Verdana"/>
          <w:sz w:val="20"/>
          <w:szCs w:val="20"/>
        </w:rPr>
        <w:t xml:space="preserve"> Definan momentos estratégicos de corte temporal para el seguimiento de las acciones:</w:t>
      </w:r>
    </w:p>
    <w:p w14:paraId="576DA595" w14:textId="51F6ACF2" w:rsidR="52055EC7" w:rsidRPr="00CD2DD9" w:rsidRDefault="52055EC7" w:rsidP="7ABA0D73">
      <w:pPr>
        <w:pStyle w:val="Prrafodelista"/>
        <w:numPr>
          <w:ilvl w:val="0"/>
          <w:numId w:val="1"/>
        </w:numPr>
        <w:spacing w:after="0"/>
        <w:jc w:val="both"/>
        <w:rPr>
          <w:rFonts w:ascii="Verdana" w:hAnsi="Verdana"/>
          <w:sz w:val="20"/>
          <w:szCs w:val="20"/>
        </w:rPr>
      </w:pPr>
      <w:r w:rsidRPr="00CD2DD9">
        <w:rPr>
          <w:rFonts w:ascii="Verdana" w:hAnsi="Verdana"/>
          <w:sz w:val="20"/>
          <w:szCs w:val="20"/>
        </w:rPr>
        <w:t>Evaluación de medio término: Realícela a mitad del año para medir los avances de la gestión. Este corte permite implementar ajustes y planes de mejora oportunos, focalizando las estrategias necesarias para asegurar la retención de los estudiantes de cara al segundo semestre.</w:t>
      </w:r>
    </w:p>
    <w:p w14:paraId="101E5290" w14:textId="62E56BF4" w:rsidR="52055EC7" w:rsidRPr="00CD2DD9" w:rsidRDefault="52055EC7" w:rsidP="7ABA0D73">
      <w:pPr>
        <w:pStyle w:val="Prrafodelista"/>
        <w:numPr>
          <w:ilvl w:val="0"/>
          <w:numId w:val="1"/>
        </w:numPr>
        <w:spacing w:after="0"/>
        <w:jc w:val="both"/>
        <w:rPr>
          <w:rFonts w:ascii="Verdana" w:hAnsi="Verdana"/>
          <w:sz w:val="20"/>
          <w:szCs w:val="20"/>
        </w:rPr>
      </w:pPr>
      <w:r w:rsidRPr="00CD2DD9">
        <w:rPr>
          <w:rFonts w:ascii="Verdana" w:hAnsi="Verdana"/>
          <w:sz w:val="20"/>
          <w:szCs w:val="20"/>
        </w:rPr>
        <w:t>Evaluación final: Ejecútela al cierre del año escolar para consolidar los resultados, medir el impacto real y documentar los logros alcanzados en el territorio.</w:t>
      </w:r>
    </w:p>
    <w:p w14:paraId="63C3A617" w14:textId="0C7BA4B0" w:rsidR="52055EC7" w:rsidRPr="00CD2DD9" w:rsidRDefault="52055EC7" w:rsidP="7ABA0D73">
      <w:pPr>
        <w:pStyle w:val="Prrafodelista"/>
        <w:numPr>
          <w:ilvl w:val="0"/>
          <w:numId w:val="1"/>
        </w:numPr>
        <w:spacing w:after="0"/>
        <w:jc w:val="both"/>
        <w:rPr>
          <w:rFonts w:ascii="Verdana" w:hAnsi="Verdana"/>
          <w:sz w:val="20"/>
          <w:szCs w:val="20"/>
        </w:rPr>
      </w:pPr>
      <w:r w:rsidRPr="00CD2DD9">
        <w:rPr>
          <w:rFonts w:ascii="Verdana" w:hAnsi="Verdana"/>
          <w:sz w:val="20"/>
          <w:szCs w:val="20"/>
        </w:rPr>
        <w:t xml:space="preserve">Monitoreo continuo: Más allá de los cortes fijos, establezca una vigilancia permanente. El objetivo es identificar de manera temprana las alertas y causas de deserción escolar, asegurando que la implementación de las </w:t>
      </w:r>
      <w:r w:rsidRPr="00CD2DD9">
        <w:rPr>
          <w:rFonts w:ascii="Verdana" w:hAnsi="Verdana"/>
          <w:sz w:val="20"/>
          <w:szCs w:val="20"/>
        </w:rPr>
        <w:lastRenderedPageBreak/>
        <w:t>estrategias de permanencia se adapte de manera ágil y coherente a los factores de riesgo detectados.</w:t>
      </w:r>
    </w:p>
    <w:p w14:paraId="0C9FBB7C" w14:textId="30C56F32" w:rsidR="7ABA0D73" w:rsidRPr="00CD2DD9" w:rsidRDefault="7ABA0D73" w:rsidP="7ABA0D73">
      <w:pPr>
        <w:pStyle w:val="Prrafodelista"/>
        <w:ind w:left="1080"/>
        <w:jc w:val="both"/>
        <w:rPr>
          <w:rFonts w:ascii="Verdana" w:hAnsi="Verdana"/>
          <w:sz w:val="20"/>
          <w:szCs w:val="20"/>
        </w:rPr>
      </w:pPr>
    </w:p>
    <w:p w14:paraId="3A62E181" w14:textId="3C7DB0C6" w:rsidR="70500DD9" w:rsidRPr="00CD2DD9" w:rsidRDefault="37CCBB41" w:rsidP="7ABA0D73">
      <w:pPr>
        <w:pStyle w:val="Prrafodelista"/>
        <w:numPr>
          <w:ilvl w:val="1"/>
          <w:numId w:val="67"/>
        </w:numPr>
        <w:jc w:val="both"/>
        <w:rPr>
          <w:rFonts w:ascii="Verdana" w:eastAsia="Verdana" w:hAnsi="Verdana" w:cs="Verdana"/>
          <w:sz w:val="20"/>
          <w:szCs w:val="20"/>
        </w:rPr>
      </w:pPr>
      <w:r w:rsidRPr="00CD2DD9">
        <w:rPr>
          <w:rFonts w:ascii="Verdana" w:hAnsi="Verdana"/>
          <w:b/>
          <w:bCs/>
          <w:sz w:val="20"/>
          <w:szCs w:val="20"/>
        </w:rPr>
        <w:t>Cómo:</w:t>
      </w:r>
      <w:r w:rsidRPr="00CD2DD9">
        <w:rPr>
          <w:rFonts w:ascii="Verdana" w:hAnsi="Verdana"/>
          <w:sz w:val="20"/>
          <w:szCs w:val="20"/>
        </w:rPr>
        <w:t xml:space="preserve"> Crucen los datos cuantitativos de los sistemas oficiales (SIMAT/SIMPADE</w:t>
      </w:r>
      <w:r w:rsidR="5D0C3661" w:rsidRPr="00CD2DD9">
        <w:rPr>
          <w:rFonts w:ascii="Verdana" w:hAnsi="Verdana"/>
          <w:sz w:val="20"/>
          <w:szCs w:val="20"/>
        </w:rPr>
        <w:t>/SINEB</w:t>
      </w:r>
      <w:r w:rsidRPr="00CD2DD9">
        <w:rPr>
          <w:rFonts w:ascii="Verdana" w:hAnsi="Verdana"/>
          <w:sz w:val="20"/>
          <w:szCs w:val="20"/>
        </w:rPr>
        <w:t>) con la percepción cualitativa de las comunidades. Hablen con rectores, docentes y familias.</w:t>
      </w:r>
    </w:p>
    <w:p w14:paraId="79824F09" w14:textId="0AAA1016" w:rsidR="7E1BC436" w:rsidRPr="00CD2DD9" w:rsidRDefault="7E1BC436" w:rsidP="7ABA0D73">
      <w:pPr>
        <w:pStyle w:val="Prrafodelista"/>
        <w:ind w:left="1440"/>
        <w:jc w:val="both"/>
        <w:rPr>
          <w:rFonts w:ascii="Verdana" w:eastAsia="Verdana" w:hAnsi="Verdana" w:cs="Verdana"/>
          <w:sz w:val="20"/>
          <w:szCs w:val="20"/>
        </w:rPr>
      </w:pPr>
    </w:p>
    <w:p w14:paraId="22110011" w14:textId="12610013" w:rsidR="5D122684" w:rsidRPr="00CD2DD9" w:rsidRDefault="5D122684" w:rsidP="7E1BC436">
      <w:pPr>
        <w:jc w:val="both"/>
        <w:rPr>
          <w:rFonts w:ascii="Verdana" w:hAnsi="Verdana"/>
          <w:sz w:val="20"/>
          <w:szCs w:val="20"/>
        </w:rPr>
      </w:pPr>
      <w:r w:rsidRPr="00CD2DD9">
        <w:rPr>
          <w:rFonts w:ascii="Verdana" w:eastAsia="Verdana" w:hAnsi="Verdana" w:cs="Verdana"/>
          <w:sz w:val="20"/>
          <w:szCs w:val="20"/>
        </w:rPr>
        <w:t xml:space="preserve">La mejora continua como eje central: </w:t>
      </w:r>
      <w:r w:rsidR="152642AF" w:rsidRPr="00CD2DD9">
        <w:rPr>
          <w:rFonts w:ascii="Verdana" w:eastAsia="Verdana" w:hAnsi="Verdana" w:cs="Verdana"/>
          <w:sz w:val="20"/>
          <w:szCs w:val="20"/>
        </w:rPr>
        <w:t xml:space="preserve">El Ciclo Metodológico para la Construcción del Plan de Permanencia no es un proceso lineal con un punto final, sino un circuito virtuoso y continuo. La etapa de Seguimiento y Evaluación no solo mide los impactos actuales, sino que se transforma inmediatamente en el principal insumo para el Diagnóstico del siguiente periodo. De este modo, las lecciones aprendidas permiten recalibrar las estrategias de la ETC. </w:t>
      </w:r>
    </w:p>
    <w:p w14:paraId="147255E8" w14:textId="02A85721" w:rsidR="152642AF" w:rsidRPr="00CD2DD9" w:rsidRDefault="152642AF" w:rsidP="7E1BC436">
      <w:pPr>
        <w:jc w:val="both"/>
        <w:rPr>
          <w:rFonts w:ascii="Verdana" w:hAnsi="Verdana"/>
          <w:sz w:val="20"/>
          <w:szCs w:val="20"/>
        </w:rPr>
      </w:pPr>
      <w:r w:rsidRPr="00CD2DD9">
        <w:rPr>
          <w:rFonts w:ascii="Verdana" w:eastAsia="Verdana" w:hAnsi="Verdana" w:cs="Verdana"/>
          <w:sz w:val="20"/>
          <w:szCs w:val="20"/>
        </w:rPr>
        <w:t>Garantizar que este ciclo se repita sistemáticamente asegura que la permanencia educativa se adapte a las dinámicas del territorio y responda con efectividad al compromiso ético e institucional de proteger las trayectorias de cada estudiante. Desde el Ministerio de Educación estamos listos para acompañarlos en cada paso.</w:t>
      </w:r>
    </w:p>
    <w:p w14:paraId="0828D8BB" w14:textId="1692557E" w:rsidR="0016411F" w:rsidRPr="00CD2DD9" w:rsidRDefault="15967900" w:rsidP="0016411F">
      <w:pPr>
        <w:pStyle w:val="Ttulo1"/>
        <w:ind w:left="450"/>
        <w:jc w:val="both"/>
        <w:rPr>
          <w:color w:val="auto"/>
          <w:sz w:val="20"/>
          <w:szCs w:val="20"/>
        </w:rPr>
      </w:pPr>
      <w:bookmarkStart w:id="152" w:name="_Toc1014547793"/>
      <w:bookmarkStart w:id="153" w:name="_Toc2019605974"/>
      <w:bookmarkStart w:id="154" w:name="_Toc273767633"/>
      <w:bookmarkStart w:id="155" w:name="_Toc1259935725"/>
      <w:bookmarkStart w:id="156" w:name="_Toc1467929238"/>
      <w:bookmarkStart w:id="157" w:name="_Toc1059805529"/>
      <w:bookmarkStart w:id="158" w:name="_Toc1734288830"/>
      <w:bookmarkStart w:id="159" w:name="_Toc234515427"/>
      <w:r w:rsidRPr="00CD2DD9">
        <w:rPr>
          <w:color w:val="auto"/>
          <w:sz w:val="20"/>
          <w:szCs w:val="20"/>
        </w:rPr>
        <w:t>ESTRATEGIAS TERRITORIALES ASOCIADAS A LA PERMANENCIA</w:t>
      </w:r>
      <w:bookmarkEnd w:id="152"/>
      <w:bookmarkEnd w:id="153"/>
      <w:bookmarkEnd w:id="154"/>
      <w:bookmarkEnd w:id="155"/>
      <w:bookmarkEnd w:id="156"/>
      <w:bookmarkEnd w:id="157"/>
      <w:bookmarkEnd w:id="158"/>
      <w:bookmarkEnd w:id="159"/>
    </w:p>
    <w:p w14:paraId="0291E023" w14:textId="792A113D" w:rsidR="00790191" w:rsidRPr="00CD2DD9" w:rsidRDefault="1DC43C93" w:rsidP="291D6B6C">
      <w:pPr>
        <w:pStyle w:val="Textoindependiente"/>
        <w:jc w:val="both"/>
        <w:rPr>
          <w:sz w:val="20"/>
          <w:szCs w:val="20"/>
        </w:rPr>
      </w:pPr>
      <w:r w:rsidRPr="00CD2DD9">
        <w:rPr>
          <w:sz w:val="20"/>
          <w:szCs w:val="20"/>
        </w:rPr>
        <w:t>La consolidación de una trayectoria educativa completa y exitosa requiere de un conjunto de intervenciones articuladas que trasciendan el simple acceso al aula, integrando acciones preventivas y de apoyo ajustadas a las realidades del territorio. Por ello, este apartado detalla las políticas y estrategias asociadas a la permanencia, las cuales constituyen el núcleo operativo del plan al ofrecer soluciones concretas frente a barreras sociales, económicas y pedagógicas. Estas iniciativas, que abarcan desde la búsqueda activa y la prevención del trabajo infantil hasta el fortalecimiento de programas complementarios como la alimentación y el transporte escolar, funcionan como factores protectores que permiten mitigar los riesgos de deserción y garantizan que los niños, niñas, adolescentes y jóvenes cuenten con las condiciones necesarias para mantenerse y prosperar dentro del sistema educativo nacional.</w:t>
      </w:r>
    </w:p>
    <w:p w14:paraId="376F5E1D" w14:textId="06E690A1" w:rsidR="588EEE25" w:rsidRPr="00CD2DD9" w:rsidRDefault="588EEE25" w:rsidP="588EEE25">
      <w:pPr>
        <w:pStyle w:val="Textoindependiente"/>
        <w:jc w:val="both"/>
        <w:rPr>
          <w:sz w:val="20"/>
          <w:szCs w:val="20"/>
        </w:rPr>
      </w:pPr>
    </w:p>
    <w:p w14:paraId="56471966" w14:textId="639E76D2" w:rsidR="0016411F" w:rsidRPr="00CD2DD9" w:rsidRDefault="0016411F" w:rsidP="0016411F">
      <w:pPr>
        <w:pStyle w:val="Textoindependiente"/>
        <w:jc w:val="center"/>
        <w:rPr>
          <w:sz w:val="20"/>
          <w:szCs w:val="20"/>
        </w:rPr>
      </w:pPr>
      <w:r w:rsidRPr="00CD2DD9">
        <w:rPr>
          <w:noProof/>
          <w:sz w:val="20"/>
          <w:szCs w:val="20"/>
        </w:rPr>
        <w:lastRenderedPageBreak/>
        <w:drawing>
          <wp:inline distT="0" distB="0" distL="0" distR="0" wp14:anchorId="59410435" wp14:editId="2BCFCBFF">
            <wp:extent cx="4650264" cy="31089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2575" cy="3110505"/>
                    </a:xfrm>
                    <a:prstGeom prst="rect">
                      <a:avLst/>
                    </a:prstGeom>
                    <a:noFill/>
                    <a:ln>
                      <a:noFill/>
                    </a:ln>
                  </pic:spPr>
                </pic:pic>
              </a:graphicData>
            </a:graphic>
          </wp:inline>
        </w:drawing>
      </w:r>
    </w:p>
    <w:p w14:paraId="04BDD23A" w14:textId="77777777" w:rsidR="0016411F" w:rsidRPr="00CD2DD9" w:rsidRDefault="0016411F" w:rsidP="588EEE25">
      <w:pPr>
        <w:pStyle w:val="Textoindependiente"/>
        <w:jc w:val="both"/>
        <w:rPr>
          <w:sz w:val="20"/>
          <w:szCs w:val="20"/>
        </w:rPr>
      </w:pPr>
    </w:p>
    <w:p w14:paraId="43124F9B" w14:textId="3BED1747" w:rsidR="46BE9ED8" w:rsidRPr="00CD2DD9" w:rsidRDefault="3708E426" w:rsidP="02430688">
      <w:pPr>
        <w:pStyle w:val="Ttulo2"/>
        <w:numPr>
          <w:ilvl w:val="0"/>
          <w:numId w:val="0"/>
        </w:numPr>
        <w:jc w:val="both"/>
        <w:rPr>
          <w:rFonts w:eastAsia="Verdana" w:cs="Verdana"/>
          <w:sz w:val="20"/>
          <w:szCs w:val="20"/>
          <w:lang w:val="es-ES"/>
        </w:rPr>
      </w:pPr>
      <w:bookmarkStart w:id="160" w:name="_Toc1028752598"/>
      <w:bookmarkStart w:id="161" w:name="_Toc277659016"/>
      <w:bookmarkStart w:id="162" w:name="_Toc634446049"/>
      <w:bookmarkStart w:id="163" w:name="_Toc1030076495"/>
      <w:bookmarkStart w:id="164" w:name="_Toc2017601652"/>
      <w:bookmarkStart w:id="165" w:name="_Toc234515428"/>
      <w:r w:rsidRPr="00CD2DD9">
        <w:rPr>
          <w:rFonts w:eastAsiaTheme="minorEastAsia" w:cstheme="minorBidi"/>
          <w:sz w:val="20"/>
          <w:szCs w:val="20"/>
          <w:lang w:val="es-ES"/>
        </w:rPr>
        <w:t>Criterios para Identificar y Definir las Estrategias de Permanencia Escolar</w:t>
      </w:r>
      <w:bookmarkEnd w:id="160"/>
      <w:bookmarkEnd w:id="161"/>
      <w:bookmarkEnd w:id="162"/>
      <w:bookmarkEnd w:id="163"/>
      <w:bookmarkEnd w:id="164"/>
      <w:bookmarkEnd w:id="165"/>
    </w:p>
    <w:p w14:paraId="638AB0F1" w14:textId="3BD36E1C" w:rsidR="46BE9ED8" w:rsidRPr="00CD2DD9" w:rsidRDefault="46BE9ED8" w:rsidP="02430688">
      <w:pPr>
        <w:jc w:val="both"/>
        <w:rPr>
          <w:rFonts w:ascii="Verdana" w:eastAsia="Verdana" w:hAnsi="Verdana" w:cs="Verdana"/>
          <w:sz w:val="20"/>
          <w:szCs w:val="20"/>
          <w:lang w:val="es-ES"/>
        </w:rPr>
      </w:pPr>
      <w:r w:rsidRPr="00CD2DD9">
        <w:rPr>
          <w:rFonts w:ascii="Verdana" w:hAnsi="Verdana"/>
          <w:sz w:val="20"/>
          <w:szCs w:val="20"/>
          <w:lang w:val="es-ES"/>
        </w:rPr>
        <w:t>Para definir o identificar los criterios de las estrategias de permanencia escolar en el contexto educativo, se debe partir de un enfoque integral. No se trata únicamente de la entrega de un beneficio, sino de mitigar las causas de la deserción y garantizar que los estudiantes se mantengan y culminen con éxito su trayectoria educativa.</w:t>
      </w:r>
    </w:p>
    <w:p w14:paraId="4F04EB2B" w14:textId="5D50E9E9" w:rsidR="46BE9ED8" w:rsidRPr="00CD2DD9" w:rsidRDefault="46BE9ED8" w:rsidP="02430688">
      <w:pPr>
        <w:jc w:val="both"/>
        <w:rPr>
          <w:rFonts w:ascii="Verdana" w:eastAsia="Verdana" w:hAnsi="Verdana" w:cs="Verdana"/>
          <w:sz w:val="20"/>
          <w:szCs w:val="20"/>
          <w:lang w:val="es-ES"/>
        </w:rPr>
      </w:pPr>
      <w:r w:rsidRPr="00CD2DD9">
        <w:rPr>
          <w:rFonts w:ascii="Verdana" w:hAnsi="Verdana"/>
          <w:sz w:val="20"/>
          <w:szCs w:val="20"/>
          <w:lang w:val="es-ES"/>
        </w:rPr>
        <w:t>Los criterios fundamentales para identificar y definir estas estrategias se estructuran en los siguientes ejes:</w:t>
      </w:r>
    </w:p>
    <w:p w14:paraId="10E13A9D" w14:textId="26A7A4EA" w:rsidR="46BE9ED8" w:rsidRPr="00CD2DD9" w:rsidRDefault="3708E426" w:rsidP="4568BA2C">
      <w:pPr>
        <w:pStyle w:val="Ttulo3"/>
        <w:numPr>
          <w:ilvl w:val="0"/>
          <w:numId w:val="0"/>
        </w:numPr>
        <w:jc w:val="both"/>
        <w:rPr>
          <w:rFonts w:eastAsia="Verdana" w:cs="Verdana"/>
          <w:color w:val="auto"/>
          <w:sz w:val="20"/>
          <w:szCs w:val="20"/>
          <w:lang w:val="es-ES"/>
        </w:rPr>
      </w:pPr>
      <w:bookmarkStart w:id="166" w:name="_Toc1944889034"/>
      <w:bookmarkStart w:id="167" w:name="_Toc1543707186"/>
      <w:bookmarkStart w:id="168" w:name="_Toc1990864188"/>
      <w:bookmarkStart w:id="169" w:name="_Toc2110893070"/>
      <w:bookmarkStart w:id="170" w:name="_Toc1126617813"/>
      <w:bookmarkStart w:id="171" w:name="_Toc234515429"/>
      <w:r w:rsidRPr="00CD2DD9">
        <w:rPr>
          <w:rFonts w:eastAsia="Verdana" w:cs="Verdana"/>
          <w:color w:val="auto"/>
          <w:sz w:val="20"/>
          <w:szCs w:val="20"/>
          <w:lang w:val="es-ES"/>
        </w:rPr>
        <w:t>1. Pertinencia y Mitigación de Factores de Riesgo</w:t>
      </w:r>
      <w:bookmarkEnd w:id="166"/>
      <w:bookmarkEnd w:id="167"/>
      <w:bookmarkEnd w:id="168"/>
      <w:bookmarkEnd w:id="169"/>
      <w:bookmarkEnd w:id="170"/>
      <w:bookmarkEnd w:id="171"/>
    </w:p>
    <w:p w14:paraId="5DBDD5E6" w14:textId="29427B60" w:rsidR="46BE9ED8" w:rsidRPr="00CD2DD9" w:rsidRDefault="46BE9ED8" w:rsidP="4568BA2C">
      <w:pPr>
        <w:pStyle w:val="Prrafodelista"/>
        <w:numPr>
          <w:ilvl w:val="0"/>
          <w:numId w:val="14"/>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Identificación de barreras: La estrategia debe responder directamente a una causa específica de deserción (económica, familiar, geográfica, social o académica).</w:t>
      </w:r>
    </w:p>
    <w:p w14:paraId="0EA9F813" w14:textId="5B9CBE0D" w:rsidR="46BE9ED8" w:rsidRPr="00CD2DD9" w:rsidRDefault="46BE9ED8" w:rsidP="4568BA2C">
      <w:pPr>
        <w:pStyle w:val="Prrafodelista"/>
        <w:numPr>
          <w:ilvl w:val="0"/>
          <w:numId w:val="14"/>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Monitoreo mediante sistemas de información: Se fundamenta en el análisis de las variables de vulnerabilidad a través de herramientas oficiales como el SIMAT (para revisar tendencias de matrícula y retiros) y el SIMPADE (para la caracterización multidimensional de los factores de riesgo de deserción de cada estudiante).</w:t>
      </w:r>
    </w:p>
    <w:p w14:paraId="4B735559" w14:textId="61169E37" w:rsidR="46BE9ED8" w:rsidRPr="00CD2DD9" w:rsidRDefault="3708E426" w:rsidP="4568BA2C">
      <w:pPr>
        <w:pStyle w:val="Ttulo3"/>
        <w:numPr>
          <w:ilvl w:val="0"/>
          <w:numId w:val="0"/>
        </w:numPr>
        <w:jc w:val="both"/>
        <w:rPr>
          <w:rFonts w:eastAsia="Verdana" w:cs="Verdana"/>
          <w:color w:val="auto"/>
          <w:sz w:val="20"/>
          <w:szCs w:val="20"/>
          <w:lang w:val="es-ES"/>
        </w:rPr>
      </w:pPr>
      <w:bookmarkStart w:id="172" w:name="_Toc1815640795"/>
      <w:bookmarkStart w:id="173" w:name="_Toc234687359"/>
      <w:bookmarkStart w:id="174" w:name="_Toc704111707"/>
      <w:bookmarkStart w:id="175" w:name="_Toc1885882378"/>
      <w:bookmarkStart w:id="176" w:name="_Toc485793271"/>
      <w:bookmarkStart w:id="177" w:name="_Toc234515430"/>
      <w:r w:rsidRPr="00CD2DD9">
        <w:rPr>
          <w:rFonts w:eastAsia="Verdana" w:cs="Verdana"/>
          <w:color w:val="auto"/>
          <w:sz w:val="20"/>
          <w:szCs w:val="20"/>
          <w:lang w:val="es-ES"/>
        </w:rPr>
        <w:t>2. Focalización y Priorización</w:t>
      </w:r>
      <w:bookmarkEnd w:id="172"/>
      <w:bookmarkEnd w:id="173"/>
      <w:bookmarkEnd w:id="174"/>
      <w:bookmarkEnd w:id="175"/>
      <w:bookmarkEnd w:id="176"/>
      <w:bookmarkEnd w:id="177"/>
    </w:p>
    <w:p w14:paraId="52916EAC" w14:textId="780B157D" w:rsidR="46BE9ED8" w:rsidRPr="00CD2DD9" w:rsidRDefault="46BE9ED8" w:rsidP="02430688">
      <w:pPr>
        <w:pStyle w:val="Prrafodelista"/>
        <w:numPr>
          <w:ilvl w:val="0"/>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Criterio de equidad: Los recursos y estrategias se priorizan bajo condiciones claras de vulnerabilidad, atendiendo a quienes presentan mayor riesgo en su trayectoria educativa:</w:t>
      </w:r>
    </w:p>
    <w:p w14:paraId="0ADF1AA3" w14:textId="56052342" w:rsidR="46BE9ED8" w:rsidRPr="00CD2DD9" w:rsidRDefault="46BE9ED8" w:rsidP="02430688">
      <w:pPr>
        <w:pStyle w:val="Prrafodelista"/>
        <w:numPr>
          <w:ilvl w:val="1"/>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lastRenderedPageBreak/>
        <w:t>Población en condiciones de vulnerabilidad socioeconómica (estratos bajos, Sisbén).</w:t>
      </w:r>
    </w:p>
    <w:p w14:paraId="5517F804" w14:textId="0722F784" w:rsidR="46BE9ED8" w:rsidRPr="00CD2DD9" w:rsidRDefault="46BE9ED8" w:rsidP="02430688">
      <w:pPr>
        <w:pStyle w:val="Prrafodelista"/>
        <w:numPr>
          <w:ilvl w:val="1"/>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Víctimas del conflicto armado o población en situación de desplazamiento.</w:t>
      </w:r>
    </w:p>
    <w:p w14:paraId="598EA093" w14:textId="095F93FE" w:rsidR="46BE9ED8" w:rsidRPr="00CD2DD9" w:rsidRDefault="46BE9ED8" w:rsidP="02430688">
      <w:pPr>
        <w:pStyle w:val="Prrafodelista"/>
        <w:numPr>
          <w:ilvl w:val="1"/>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Estudiantes de zonas rurales dispersas o con dificultades de acceso geográfico.</w:t>
      </w:r>
    </w:p>
    <w:p w14:paraId="66F251AB" w14:textId="4EBBE004" w:rsidR="46BE9ED8" w:rsidRPr="00CD2DD9" w:rsidRDefault="46BE9ED8" w:rsidP="02430688">
      <w:pPr>
        <w:pStyle w:val="Prrafodelista"/>
        <w:numPr>
          <w:ilvl w:val="1"/>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Poblaciones étnicas o con discapacidad, garantizando un enfoque diferencial.</w:t>
      </w:r>
    </w:p>
    <w:p w14:paraId="04B0F641" w14:textId="00F573E0" w:rsidR="46BE9ED8" w:rsidRPr="00CD2DD9" w:rsidRDefault="46BE9ED8" w:rsidP="4568BA2C">
      <w:pPr>
        <w:pStyle w:val="Prrafodelista"/>
        <w:numPr>
          <w:ilvl w:val="0"/>
          <w:numId w:val="13"/>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Matrícula oficial: El alcance y la cobertura se definen estrictamente con base en los registros consolidados de los establecimientos educativos oficiales.</w:t>
      </w:r>
    </w:p>
    <w:p w14:paraId="4B1E0F7F" w14:textId="0F79E4B0" w:rsidR="46BE9ED8" w:rsidRPr="00CD2DD9" w:rsidRDefault="3708E426" w:rsidP="02430688">
      <w:pPr>
        <w:pStyle w:val="Ttulo3"/>
        <w:numPr>
          <w:ilvl w:val="0"/>
          <w:numId w:val="0"/>
        </w:numPr>
        <w:jc w:val="both"/>
        <w:rPr>
          <w:rFonts w:eastAsia="Verdana" w:cs="Verdana"/>
          <w:color w:val="auto"/>
          <w:sz w:val="20"/>
          <w:szCs w:val="20"/>
          <w:highlight w:val="yellow"/>
          <w:lang w:val="es-ES"/>
        </w:rPr>
      </w:pPr>
      <w:bookmarkStart w:id="178" w:name="_Toc1462447069"/>
      <w:bookmarkStart w:id="179" w:name="_Toc1475610106"/>
      <w:bookmarkStart w:id="180" w:name="_Toc1397474571"/>
      <w:bookmarkStart w:id="181" w:name="_Toc651822653"/>
      <w:bookmarkStart w:id="182" w:name="_Toc965643117"/>
      <w:bookmarkStart w:id="183" w:name="_Toc234515431"/>
      <w:r w:rsidRPr="00CD2DD9">
        <w:rPr>
          <w:rFonts w:eastAsia="Verdana" w:cs="Verdana"/>
          <w:color w:val="auto"/>
          <w:sz w:val="20"/>
          <w:szCs w:val="20"/>
          <w:lang w:val="es-ES"/>
        </w:rPr>
        <w:t xml:space="preserve">3. </w:t>
      </w:r>
      <w:r w:rsidRPr="00CD2DD9">
        <w:rPr>
          <w:rFonts w:eastAsia="Verdana" w:cs="Verdana"/>
          <w:color w:val="auto"/>
          <w:sz w:val="20"/>
          <w:szCs w:val="20"/>
          <w:highlight w:val="yellow"/>
          <w:lang w:val="es-ES"/>
        </w:rPr>
        <w:t>Tipología de la Estrategia</w:t>
      </w:r>
      <w:bookmarkEnd w:id="178"/>
      <w:bookmarkEnd w:id="179"/>
      <w:bookmarkEnd w:id="180"/>
      <w:bookmarkEnd w:id="181"/>
      <w:bookmarkEnd w:id="182"/>
      <w:bookmarkEnd w:id="183"/>
    </w:p>
    <w:p w14:paraId="549FEEA1" w14:textId="0A30A277" w:rsidR="46BE9ED8" w:rsidRPr="00CD2DD9" w:rsidRDefault="46BE9ED8" w:rsidP="02430688">
      <w:pPr>
        <w:jc w:val="both"/>
        <w:rPr>
          <w:rFonts w:ascii="Verdana" w:eastAsia="Verdana" w:hAnsi="Verdana" w:cs="Verdana"/>
          <w:sz w:val="20"/>
          <w:szCs w:val="20"/>
          <w:highlight w:val="yellow"/>
          <w:lang w:val="es-ES"/>
        </w:rPr>
      </w:pPr>
      <w:r w:rsidRPr="00CD2DD9">
        <w:rPr>
          <w:rFonts w:ascii="Verdana" w:eastAsia="Verdana" w:hAnsi="Verdana" w:cs="Verdana"/>
          <w:sz w:val="20"/>
          <w:szCs w:val="20"/>
          <w:highlight w:val="yellow"/>
          <w:lang w:val="es-ES"/>
        </w:rPr>
        <w:t>Para que una acción sea definida formalmente como una estrategia de permanencia, debe encajar en una de las dimensiones que componen:</w:t>
      </w:r>
    </w:p>
    <w:p w14:paraId="5C505465" w14:textId="293BC7A1" w:rsidR="46BE9ED8" w:rsidRPr="00CD2DD9" w:rsidRDefault="46BE9ED8" w:rsidP="02430688">
      <w:pPr>
        <w:pStyle w:val="Prrafodelista"/>
        <w:numPr>
          <w:ilvl w:val="0"/>
          <w:numId w:val="12"/>
        </w:numPr>
        <w:spacing w:after="0"/>
        <w:jc w:val="both"/>
        <w:rPr>
          <w:rFonts w:ascii="Verdana" w:eastAsia="Verdana" w:hAnsi="Verdana" w:cs="Verdana"/>
          <w:sz w:val="20"/>
          <w:szCs w:val="20"/>
          <w:highlight w:val="yellow"/>
          <w:lang w:val="es-ES"/>
        </w:rPr>
      </w:pPr>
      <w:r w:rsidRPr="00CD2DD9">
        <w:rPr>
          <w:rFonts w:ascii="Verdana" w:eastAsia="Verdana" w:hAnsi="Verdana" w:cs="Verdana"/>
          <w:sz w:val="20"/>
          <w:szCs w:val="20"/>
          <w:highlight w:val="yellow"/>
          <w:lang w:val="es-ES"/>
        </w:rPr>
        <w:t>Estrategias de Acceso y Permanencia (Materiales/Logísticas): Resuelven barreras físicas, de acceso y económicas. Incluyen la Alimentación Escolar (PAE), el Transporte Escolar, las Residencias Escolares, y la dotación de Kits y material pedagógico.</w:t>
      </w:r>
    </w:p>
    <w:p w14:paraId="05024A6F" w14:textId="493E692F" w:rsidR="46BE9ED8" w:rsidRPr="00CD2DD9" w:rsidRDefault="46BE9ED8" w:rsidP="02430688">
      <w:pPr>
        <w:pStyle w:val="Prrafodelista"/>
        <w:numPr>
          <w:ilvl w:val="0"/>
          <w:numId w:val="12"/>
        </w:numPr>
        <w:spacing w:after="0"/>
        <w:jc w:val="both"/>
        <w:rPr>
          <w:rFonts w:ascii="Verdana" w:eastAsia="Verdana" w:hAnsi="Verdana" w:cs="Verdana"/>
          <w:sz w:val="20"/>
          <w:szCs w:val="20"/>
          <w:highlight w:val="yellow"/>
          <w:lang w:val="es-ES"/>
        </w:rPr>
      </w:pPr>
      <w:r w:rsidRPr="00CD2DD9">
        <w:rPr>
          <w:rFonts w:ascii="Verdana" w:eastAsia="Verdana" w:hAnsi="Verdana" w:cs="Verdana"/>
          <w:sz w:val="20"/>
          <w:szCs w:val="20"/>
          <w:highlight w:val="yellow"/>
          <w:lang w:val="es-ES"/>
        </w:rPr>
        <w:t>Estrategias Pedagógicas y de Gestión: Fortalecen el entorno escolar para garantizar ambientes seguros y protectores. Incluyen la flexibilización curricular, las jornadas escolares complementarias, el fortalecimiento de la convivencia escolar y las acciones de búsqueda activa y acompañamiento socioemocional.</w:t>
      </w:r>
    </w:p>
    <w:p w14:paraId="198D768C" w14:textId="506F7EDB" w:rsidR="46BE9ED8" w:rsidRPr="00CD2DD9" w:rsidRDefault="3708E426" w:rsidP="4568BA2C">
      <w:pPr>
        <w:pStyle w:val="Ttulo3"/>
        <w:numPr>
          <w:ilvl w:val="0"/>
          <w:numId w:val="0"/>
        </w:numPr>
        <w:jc w:val="both"/>
        <w:rPr>
          <w:rFonts w:eastAsia="Verdana" w:cs="Verdana"/>
          <w:color w:val="auto"/>
          <w:sz w:val="20"/>
          <w:szCs w:val="20"/>
          <w:lang w:val="es-ES"/>
        </w:rPr>
      </w:pPr>
      <w:bookmarkStart w:id="184" w:name="_Toc333213445"/>
      <w:bookmarkStart w:id="185" w:name="_Toc1540773747"/>
      <w:bookmarkStart w:id="186" w:name="_Toc1469628020"/>
      <w:bookmarkStart w:id="187" w:name="_Toc1036959752"/>
      <w:bookmarkStart w:id="188" w:name="_Toc1240160698"/>
      <w:bookmarkStart w:id="189" w:name="_Toc234515432"/>
      <w:r w:rsidRPr="00CD2DD9">
        <w:rPr>
          <w:rFonts w:eastAsia="Verdana" w:cs="Verdana"/>
          <w:color w:val="auto"/>
          <w:sz w:val="20"/>
          <w:szCs w:val="20"/>
          <w:lang w:val="es-ES"/>
        </w:rPr>
        <w:t>4. Sostenibilidad, Viabilidad y Oportunidad</w:t>
      </w:r>
      <w:bookmarkEnd w:id="184"/>
      <w:bookmarkEnd w:id="185"/>
      <w:bookmarkEnd w:id="186"/>
      <w:bookmarkEnd w:id="187"/>
      <w:bookmarkEnd w:id="188"/>
      <w:bookmarkEnd w:id="189"/>
    </w:p>
    <w:p w14:paraId="2A2F74F8" w14:textId="294F56BE" w:rsidR="46BE9ED8" w:rsidRPr="00CD2DD9" w:rsidRDefault="46BE9ED8" w:rsidP="4568BA2C">
      <w:pPr>
        <w:pStyle w:val="Prrafodelista"/>
        <w:numPr>
          <w:ilvl w:val="0"/>
          <w:numId w:val="11"/>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Oportunidad técnica y contractual: Una estrategia se define bajo criterios de oportunidad; su planeación e implementación deben alinearse con el inicio del calendario escolar para asegurar su efectividad.</w:t>
      </w:r>
    </w:p>
    <w:p w14:paraId="54B45947" w14:textId="44C1FBB0" w:rsidR="46BE9ED8" w:rsidRPr="00CD2DD9" w:rsidRDefault="46BE9ED8" w:rsidP="4568BA2C">
      <w:pPr>
        <w:pStyle w:val="Prrafodelista"/>
        <w:numPr>
          <w:ilvl w:val="0"/>
          <w:numId w:val="11"/>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Sostenibilidad presupuestal: Su formulación debe estar respaldada por fuentes de financiación claras y bajo modalidades de contratación pública que garanticen la transparencia y la continuidad del servicio durante el año lectivo.</w:t>
      </w:r>
    </w:p>
    <w:p w14:paraId="1D3268F3" w14:textId="3671B5AC" w:rsidR="2D6E7F5E" w:rsidRPr="00CD2DD9" w:rsidRDefault="2D6E7F5E" w:rsidP="4568BA2C">
      <w:pPr>
        <w:pStyle w:val="Prrafodelista"/>
        <w:spacing w:after="0"/>
        <w:jc w:val="both"/>
        <w:rPr>
          <w:rFonts w:ascii="Verdana" w:eastAsia="Verdana" w:hAnsi="Verdana" w:cs="Verdana"/>
          <w:sz w:val="20"/>
          <w:szCs w:val="20"/>
          <w:lang w:val="es-ES"/>
        </w:rPr>
      </w:pPr>
    </w:p>
    <w:p w14:paraId="74C8B57D" w14:textId="3CDAF3D9" w:rsidR="46BE9ED8" w:rsidRPr="00CD2DD9" w:rsidRDefault="46BE9ED8" w:rsidP="4568BA2C">
      <w:pPr>
        <w:jc w:val="both"/>
        <w:rPr>
          <w:rFonts w:ascii="Verdana" w:hAnsi="Verdana"/>
          <w:sz w:val="20"/>
          <w:szCs w:val="20"/>
        </w:rPr>
      </w:pPr>
      <w:r w:rsidRPr="00CD2DD9">
        <w:rPr>
          <w:rFonts w:ascii="Verdana" w:eastAsia="Verdana" w:hAnsi="Verdana" w:cs="Verdana"/>
          <w:sz w:val="20"/>
          <w:szCs w:val="20"/>
          <w:lang w:val="es-ES"/>
        </w:rPr>
        <w:t>En resumen: Para definir si una acción es una estrategia de permanencia escolar, esta debe cumplir con el criterio de atacar un factor de riesgo de deserción comprobado, estar focalizada en la población más vulnerable mediante datos objetivos de los sistemas de información, y ser técnica y financieramente viable para asegurar la continuidad del estudiante.</w:t>
      </w:r>
    </w:p>
    <w:p w14:paraId="5325AFCD" w14:textId="0DEE6929" w:rsidR="3F04FF25" w:rsidRPr="00CD2DD9" w:rsidRDefault="3F04FF25" w:rsidP="7E1BC436">
      <w:pPr>
        <w:jc w:val="both"/>
        <w:rPr>
          <w:rFonts w:ascii="Verdana" w:hAnsi="Verdana"/>
          <w:sz w:val="20"/>
          <w:szCs w:val="20"/>
        </w:rPr>
      </w:pPr>
      <w:r w:rsidRPr="00CD2DD9">
        <w:rPr>
          <w:rFonts w:ascii="Verdana" w:eastAsia="Verdana" w:hAnsi="Verdana" w:cs="Verdana"/>
          <w:sz w:val="20"/>
          <w:szCs w:val="20"/>
          <w:lang w:val="es-ES"/>
        </w:rPr>
        <w:t>En este contexto, adjuntamos un documento que reúne algunas de las estrategias de permanencia identificadas, entendiendo que esta no es una lista exhaustiva, para ser consideradas en sus planes territoriales. El anexo presenta la descripción de cada una de ellas, respaldada por su normatividad, especificando la población objetivo y señalando aspectos importantes para su implementación.</w:t>
      </w:r>
    </w:p>
    <w:p w14:paraId="6E170E54" w14:textId="674E579C" w:rsidR="2D6E7F5E" w:rsidRPr="00CD2DD9" w:rsidRDefault="2D6E7F5E" w:rsidP="2D6E7F5E">
      <w:pPr>
        <w:rPr>
          <w:rFonts w:ascii="Verdana" w:hAnsi="Verdana"/>
          <w:sz w:val="20"/>
          <w:szCs w:val="20"/>
        </w:rPr>
      </w:pPr>
      <w:bookmarkStart w:id="190" w:name="_Toc2099081558"/>
      <w:bookmarkStart w:id="191" w:name="_Toc1604139641"/>
      <w:bookmarkStart w:id="192" w:name="_Toc301692499"/>
      <w:bookmarkStart w:id="193" w:name="_Toc2036210705"/>
      <w:bookmarkStart w:id="194" w:name="_Toc114337255"/>
      <w:bookmarkStart w:id="195" w:name="_Toc2107655267"/>
      <w:bookmarkStart w:id="196" w:name="_Toc623760553"/>
      <w:bookmarkStart w:id="197" w:name="_Toc1548955642"/>
      <w:bookmarkEnd w:id="190"/>
      <w:bookmarkEnd w:id="191"/>
      <w:bookmarkEnd w:id="192"/>
      <w:bookmarkEnd w:id="193"/>
      <w:bookmarkEnd w:id="194"/>
      <w:bookmarkEnd w:id="195"/>
      <w:bookmarkEnd w:id="196"/>
      <w:bookmarkEnd w:id="197"/>
    </w:p>
    <w:p w14:paraId="1A79FF11" w14:textId="46D7F054" w:rsidR="6F550F64" w:rsidRPr="00CD2DD9" w:rsidRDefault="68D87370" w:rsidP="00142C0C">
      <w:pPr>
        <w:pStyle w:val="Ttulo1"/>
        <w:jc w:val="left"/>
        <w:rPr>
          <w:rFonts w:eastAsia="Verdana" w:cs="Verdana"/>
          <w:color w:val="auto"/>
          <w:sz w:val="20"/>
          <w:szCs w:val="20"/>
        </w:rPr>
      </w:pPr>
      <w:bookmarkStart w:id="198" w:name="_Toc1544660305"/>
      <w:bookmarkStart w:id="199" w:name="_Toc646681930"/>
      <w:bookmarkStart w:id="200" w:name="_Toc46376346"/>
      <w:bookmarkStart w:id="201" w:name="_Toc1434255507"/>
      <w:bookmarkStart w:id="202" w:name="_Toc1420553616"/>
      <w:bookmarkStart w:id="203" w:name="_Toc234515433"/>
      <w:r w:rsidRPr="00CD2DD9">
        <w:rPr>
          <w:color w:val="auto"/>
          <w:sz w:val="20"/>
          <w:szCs w:val="20"/>
        </w:rPr>
        <w:t>BIBLIOGRAFÍA</w:t>
      </w:r>
      <w:bookmarkEnd w:id="198"/>
      <w:bookmarkEnd w:id="199"/>
      <w:bookmarkEnd w:id="200"/>
      <w:bookmarkEnd w:id="201"/>
      <w:bookmarkEnd w:id="202"/>
      <w:bookmarkEnd w:id="203"/>
    </w:p>
    <w:p w14:paraId="5A30C156" w14:textId="71BED7C3" w:rsidR="2BD01E12" w:rsidRPr="00CD2DD9" w:rsidRDefault="2BD01E12" w:rsidP="02430688">
      <w:pPr>
        <w:pStyle w:val="Prrafodelista"/>
        <w:numPr>
          <w:ilvl w:val="0"/>
          <w:numId w:val="15"/>
        </w:numPr>
        <w:spacing w:after="0"/>
        <w:jc w:val="both"/>
        <w:rPr>
          <w:rFonts w:ascii="Verdana" w:eastAsia="Verdana" w:hAnsi="Verdana" w:cs="Verdana"/>
          <w:sz w:val="20"/>
          <w:szCs w:val="20"/>
        </w:rPr>
      </w:pPr>
      <w:r w:rsidRPr="00CD2DD9">
        <w:rPr>
          <w:rFonts w:ascii="Verdana" w:hAnsi="Verdana"/>
          <w:sz w:val="20"/>
          <w:szCs w:val="20"/>
        </w:rPr>
        <w:t>Constitución Política de Colombia. (1991). Artículo 67 (El derecho a la educación y la responsabilidad del Estado, la sociedad y la familia en la permanencia escolar).</w:t>
      </w:r>
    </w:p>
    <w:p w14:paraId="600E660C" w14:textId="2D75E69D" w:rsidR="2BD01E12" w:rsidRPr="00CD2DD9" w:rsidRDefault="2BD01E12" w:rsidP="02430688">
      <w:pPr>
        <w:pStyle w:val="Prrafodelista"/>
        <w:numPr>
          <w:ilvl w:val="0"/>
          <w:numId w:val="15"/>
        </w:numPr>
        <w:jc w:val="both"/>
        <w:rPr>
          <w:rFonts w:ascii="Verdana" w:eastAsia="Verdana" w:hAnsi="Verdana" w:cs="Verdana"/>
          <w:sz w:val="20"/>
          <w:szCs w:val="20"/>
        </w:rPr>
      </w:pPr>
      <w:r w:rsidRPr="00CD2DD9">
        <w:rPr>
          <w:rFonts w:ascii="Verdana" w:hAnsi="Verdana"/>
          <w:sz w:val="20"/>
          <w:szCs w:val="20"/>
        </w:rPr>
        <w:t>Congreso de la República de Colombia. (1994). Ley 115 de febrero 8 de 1994: Ley General de Educación. Diario Oficial No. 41.214.</w:t>
      </w:r>
    </w:p>
    <w:p w14:paraId="48935625" w14:textId="6D1E28CA" w:rsidR="2BD01E12" w:rsidRPr="00CD2DD9" w:rsidRDefault="2BD01E12" w:rsidP="02430688">
      <w:pPr>
        <w:pStyle w:val="Prrafodelista"/>
        <w:numPr>
          <w:ilvl w:val="0"/>
          <w:numId w:val="15"/>
        </w:numPr>
        <w:jc w:val="both"/>
        <w:rPr>
          <w:rFonts w:ascii="Verdana" w:eastAsia="Verdana" w:hAnsi="Verdana" w:cs="Verdana"/>
          <w:sz w:val="20"/>
          <w:szCs w:val="20"/>
        </w:rPr>
      </w:pPr>
      <w:r w:rsidRPr="00CD2DD9">
        <w:rPr>
          <w:rFonts w:ascii="Verdana" w:hAnsi="Verdana"/>
          <w:sz w:val="20"/>
          <w:szCs w:val="20"/>
        </w:rPr>
        <w:t>Congreso de la República de Colombia. (2006). Ley 1098 de noviembre 8 de 2006: Código de la Infancia y la Adolescencia (Artículos sobre el derecho a la educación y entornos protectores).</w:t>
      </w:r>
    </w:p>
    <w:p w14:paraId="547F70B8" w14:textId="212AC2E1" w:rsidR="6F550F64" w:rsidRPr="00CD2DD9" w:rsidRDefault="7CD36EAC" w:rsidP="00116E0E">
      <w:pPr>
        <w:numPr>
          <w:ilvl w:val="0"/>
          <w:numId w:val="15"/>
        </w:numPr>
        <w:jc w:val="both"/>
        <w:rPr>
          <w:rFonts w:ascii="Verdana" w:eastAsia="Verdana" w:hAnsi="Verdana" w:cs="Verdana"/>
          <w:sz w:val="20"/>
          <w:szCs w:val="20"/>
        </w:rPr>
      </w:pPr>
      <w:r w:rsidRPr="00CD2DD9">
        <w:rPr>
          <w:rFonts w:ascii="Verdana" w:hAnsi="Verdana"/>
          <w:sz w:val="20"/>
          <w:szCs w:val="20"/>
        </w:rPr>
        <w:t>Corte Constitucional de Colombia. Sentencia T-755 de 2015 y Sentencia T-008 de 2016. (Establecen el alcance del derecho a la educación en términos de asequibilidad, accesibilidad, adaptabilidad y aceptabilidad, vinculando explícitamente la permanencia con la dignidad humana).</w:t>
      </w:r>
    </w:p>
    <w:p w14:paraId="3B130E4A" w14:textId="190AADF6" w:rsidR="6F550F64" w:rsidRPr="00CD2DD9" w:rsidRDefault="7CD36EAC" w:rsidP="00116E0E">
      <w:pPr>
        <w:numPr>
          <w:ilvl w:val="0"/>
          <w:numId w:val="15"/>
        </w:numPr>
        <w:jc w:val="both"/>
        <w:rPr>
          <w:rFonts w:ascii="Verdana" w:eastAsia="Verdana" w:hAnsi="Verdana" w:cs="Verdana"/>
          <w:sz w:val="20"/>
          <w:szCs w:val="20"/>
        </w:rPr>
      </w:pPr>
      <w:r w:rsidRPr="00CD2DD9">
        <w:rPr>
          <w:rFonts w:ascii="Verdana" w:hAnsi="Verdana"/>
          <w:sz w:val="20"/>
          <w:szCs w:val="20"/>
        </w:rPr>
        <w:t>García, S., Rodríguez, C., Sánchez, F., &amp; Bedoya, J. G. (2015). La lotería de la cuna: Deserción y permanencia escolar en Colombia. Bogotá: Universidad de los Andes. (Estudio exhaustivo que analiza a través de modelos cuantitativos el peso de los factores socioeconómicos y la ruralidad en el abandono escolar en el país).</w:t>
      </w:r>
    </w:p>
    <w:p w14:paraId="4209EBFA" w14:textId="423623D3" w:rsidR="6F550F64" w:rsidRPr="00CD2DD9" w:rsidRDefault="67E3BD02" w:rsidP="00116E0E">
      <w:pPr>
        <w:numPr>
          <w:ilvl w:val="0"/>
          <w:numId w:val="15"/>
        </w:numPr>
        <w:jc w:val="both"/>
        <w:rPr>
          <w:rFonts w:ascii="Verdana" w:eastAsia="Verdana" w:hAnsi="Verdana" w:cs="Verdana"/>
          <w:sz w:val="20"/>
          <w:szCs w:val="20"/>
        </w:rPr>
      </w:pPr>
      <w:r w:rsidRPr="00CD2DD9">
        <w:rPr>
          <w:rFonts w:ascii="Verdana" w:hAnsi="Verdana"/>
          <w:sz w:val="20"/>
          <w:szCs w:val="20"/>
        </w:rPr>
        <w:t>Bayona-Rodríguez, H., Naranjo Quintero, G. M., López Guarín, C. E., Rodríguez De Luque, J. (2022). Factores asociados a la deserción escolar en Colombia. En Deserción escolar en Colombia: análisis, determinantes y política de acogida, bienestar y permanencia: nota técnica. Ministerio de Educación Nacional (2022).</w:t>
      </w:r>
    </w:p>
    <w:p w14:paraId="3795ABE3" w14:textId="6E1539E5" w:rsidR="6F550F64" w:rsidRPr="00CD2DD9" w:rsidRDefault="7CD36EAC" w:rsidP="00116E0E">
      <w:pPr>
        <w:numPr>
          <w:ilvl w:val="0"/>
          <w:numId w:val="15"/>
        </w:numPr>
        <w:jc w:val="both"/>
        <w:rPr>
          <w:rFonts w:ascii="Verdana" w:eastAsia="Verdana" w:hAnsi="Verdana" w:cs="Verdana"/>
          <w:sz w:val="20"/>
          <w:szCs w:val="20"/>
        </w:rPr>
      </w:pPr>
      <w:r w:rsidRPr="00CD2DD9">
        <w:rPr>
          <w:rFonts w:ascii="Verdana" w:hAnsi="Verdana"/>
          <w:sz w:val="20"/>
          <w:szCs w:val="20"/>
        </w:rPr>
        <w:t>Ministerio de Educación Nacional (MEN). (2021). Manual Técnico del Sistema de Información para el Monitoreo, Prevención y Análisis de la Deserción Escolar (SIMPADE). Bogotá: Oficina de Tecnología y Sistemas de Información - MEN. (Sustento conceptual de los algoritmos de riesgo y las variables intra y extraescolares evaluadas de forma nominal).</w:t>
      </w:r>
    </w:p>
    <w:p w14:paraId="72F2D94B" w14:textId="61AB314B" w:rsidR="387D3F7A" w:rsidRPr="00CD2DD9" w:rsidRDefault="387D3F7A" w:rsidP="02430688">
      <w:pPr>
        <w:pStyle w:val="Prrafodelista"/>
        <w:numPr>
          <w:ilvl w:val="0"/>
          <w:numId w:val="15"/>
        </w:numPr>
        <w:spacing w:after="0"/>
        <w:jc w:val="both"/>
        <w:rPr>
          <w:rFonts w:ascii="Verdana" w:eastAsia="Verdana" w:hAnsi="Verdana" w:cs="Verdana"/>
          <w:sz w:val="20"/>
          <w:szCs w:val="20"/>
        </w:rPr>
      </w:pPr>
      <w:r w:rsidRPr="00CD2DD9">
        <w:rPr>
          <w:rFonts w:ascii="Verdana" w:hAnsi="Verdana"/>
          <w:sz w:val="20"/>
          <w:szCs w:val="20"/>
        </w:rPr>
        <w:t>Ministerio de Educación Nacional. (2015). Decreto 1075 de 2015: Decreto Único Reglamentario del Sector Educativo. (Secciones correspondientes a las estrategias de acceso y permanencia: PAE, transporte escolar y modelos educativos flexibles).</w:t>
      </w:r>
    </w:p>
    <w:p w14:paraId="4CDA0E5C" w14:textId="486580A1" w:rsidR="6F550F64" w:rsidRPr="00CD2DD9" w:rsidRDefault="7CD36EAC" w:rsidP="02430688">
      <w:pPr>
        <w:pStyle w:val="Prrafodelista"/>
        <w:numPr>
          <w:ilvl w:val="0"/>
          <w:numId w:val="15"/>
        </w:numPr>
        <w:spacing w:after="0"/>
        <w:jc w:val="both"/>
        <w:rPr>
          <w:rFonts w:ascii="Verdana" w:eastAsia="Verdana" w:hAnsi="Verdana" w:cs="Verdana"/>
          <w:sz w:val="20"/>
          <w:szCs w:val="20"/>
        </w:rPr>
      </w:pPr>
      <w:r w:rsidRPr="00CD2DD9">
        <w:rPr>
          <w:rFonts w:ascii="Verdana" w:hAnsi="Verdana"/>
          <w:sz w:val="20"/>
          <w:szCs w:val="20"/>
        </w:rPr>
        <w:t>Organización para la Cooperación y el Desarrollo Económicos (OCDE). (2016). Revisión de Políticas Nacionales de Educación: Educación en Colombia. París: OECD Publishing. (Informe internacional que resalta los desafíos de las ETC en la retención escolar en las regiones apartadas y recomienda el fortalecimiento de la flexibilización curricular).</w:t>
      </w:r>
    </w:p>
    <w:p w14:paraId="4C2182FF" w14:textId="63690CC5" w:rsidR="6F550F64" w:rsidRPr="00CD2DD9" w:rsidRDefault="7CD36EAC" w:rsidP="02430688">
      <w:pPr>
        <w:pStyle w:val="Prrafodelista"/>
        <w:numPr>
          <w:ilvl w:val="0"/>
          <w:numId w:val="15"/>
        </w:numPr>
        <w:spacing w:after="0"/>
        <w:jc w:val="both"/>
        <w:rPr>
          <w:rFonts w:ascii="Verdana" w:eastAsia="Verdana" w:hAnsi="Verdana" w:cs="Verdana"/>
          <w:sz w:val="20"/>
          <w:szCs w:val="20"/>
        </w:rPr>
      </w:pPr>
      <w:r w:rsidRPr="00CD2DD9">
        <w:rPr>
          <w:rFonts w:ascii="Verdana" w:hAnsi="Verdana"/>
          <w:sz w:val="20"/>
          <w:szCs w:val="20"/>
        </w:rPr>
        <w:lastRenderedPageBreak/>
        <w:t>Sánchez, F., &amp; Fernández, C. (2019). Determinantes de la deserción escolar en Colombia y políticas públicas para su mitigación: Una mirada desde las regiones. Revista Desarrollo y Sociedad, (82), 45-81. (Análisis empírico del impacto positivo de estrategias concurrentes como el PAE y el transporte escolar en la retención de matrícula oficial).</w:t>
      </w:r>
    </w:p>
    <w:p w14:paraId="0A97C87F" w14:textId="053ED876" w:rsidR="6F550F64" w:rsidRPr="00CD2DD9" w:rsidRDefault="7CD36EAC" w:rsidP="02430688">
      <w:pPr>
        <w:pStyle w:val="Prrafodelista"/>
        <w:numPr>
          <w:ilvl w:val="0"/>
          <w:numId w:val="15"/>
        </w:numPr>
        <w:spacing w:after="0"/>
        <w:jc w:val="both"/>
        <w:rPr>
          <w:rFonts w:ascii="Verdana" w:eastAsia="Verdana" w:hAnsi="Verdana" w:cs="Verdana"/>
          <w:sz w:val="20"/>
          <w:szCs w:val="20"/>
        </w:rPr>
      </w:pPr>
      <w:r w:rsidRPr="00CD2DD9">
        <w:rPr>
          <w:rFonts w:ascii="Verdana" w:hAnsi="Verdana"/>
          <w:sz w:val="20"/>
          <w:szCs w:val="20"/>
        </w:rPr>
        <w:t>DNP (Departamento Nacional de Planeación). (2023). Bases del Plan Nacional de Desarrollo 2022-2026 "Colombia Potencia Mundial de la Vida". Bogotá: DNP. (Sustento de la política macro de Estado que eleva la permanencia escolar y la resignificación del tiempo escolar como motores esenciales de justicia social y paz total).</w:t>
      </w:r>
    </w:p>
    <w:p w14:paraId="1A2B2BD9" w14:textId="52C75C9F" w:rsidR="6F550F64" w:rsidRPr="00CD2DD9" w:rsidRDefault="6F550F64" w:rsidP="02430688">
      <w:pPr>
        <w:jc w:val="both"/>
        <w:rPr>
          <w:rFonts w:ascii="Verdana" w:eastAsia="Verdana" w:hAnsi="Verdana" w:cs="Verdana"/>
          <w:sz w:val="20"/>
          <w:szCs w:val="20"/>
        </w:rPr>
      </w:pPr>
    </w:p>
    <w:p w14:paraId="2D32D756" w14:textId="53988258" w:rsidR="706A84BF" w:rsidRPr="00CD2DD9" w:rsidRDefault="485D57C1" w:rsidP="02430688">
      <w:pPr>
        <w:jc w:val="both"/>
        <w:rPr>
          <w:rFonts w:ascii="Verdana" w:eastAsia="Verdana" w:hAnsi="Verdana" w:cs="Verdana"/>
          <w:sz w:val="20"/>
          <w:szCs w:val="20"/>
        </w:rPr>
      </w:pPr>
      <w:r w:rsidRPr="00CD2DD9">
        <w:rPr>
          <w:rFonts w:ascii="Verdana" w:hAnsi="Verdana"/>
          <w:sz w:val="20"/>
          <w:szCs w:val="20"/>
        </w:rPr>
        <w:t>Elaboró: Jaqueline Garavito/</w:t>
      </w:r>
      <w:r w:rsidR="5F186CFF" w:rsidRPr="00CD2DD9">
        <w:rPr>
          <w:rFonts w:ascii="Verdana" w:hAnsi="Verdana"/>
          <w:sz w:val="20"/>
          <w:szCs w:val="20"/>
        </w:rPr>
        <w:t>Silvia Maldonado/</w:t>
      </w:r>
      <w:r w:rsidRPr="00CD2DD9">
        <w:rPr>
          <w:rFonts w:ascii="Verdana" w:hAnsi="Verdana"/>
          <w:sz w:val="20"/>
          <w:szCs w:val="20"/>
        </w:rPr>
        <w:t>Tizziana Delgado</w:t>
      </w:r>
      <w:r w:rsidR="6AA4BFD6" w:rsidRPr="00CD2DD9">
        <w:rPr>
          <w:rFonts w:ascii="Verdana" w:hAnsi="Verdana"/>
          <w:sz w:val="20"/>
          <w:szCs w:val="20"/>
        </w:rPr>
        <w:t>/Yaneth Valero</w:t>
      </w:r>
    </w:p>
    <w:p w14:paraId="13DCEE8C" w14:textId="21A36C08" w:rsidR="706A84BF" w:rsidRPr="00CD2DD9" w:rsidRDefault="485D57C1" w:rsidP="02430688">
      <w:pPr>
        <w:jc w:val="both"/>
        <w:rPr>
          <w:rFonts w:ascii="Verdana" w:eastAsia="Verdana" w:hAnsi="Verdana" w:cs="Verdana"/>
          <w:sz w:val="20"/>
          <w:szCs w:val="20"/>
        </w:rPr>
      </w:pPr>
      <w:r w:rsidRPr="00CD2DD9">
        <w:rPr>
          <w:rFonts w:ascii="Verdana" w:hAnsi="Verdana"/>
          <w:sz w:val="20"/>
          <w:szCs w:val="20"/>
        </w:rPr>
        <w:t xml:space="preserve">Revisó: </w:t>
      </w:r>
      <w:r w:rsidR="431F3D94" w:rsidRPr="00CD2DD9">
        <w:rPr>
          <w:rFonts w:ascii="Verdana" w:hAnsi="Verdana"/>
          <w:sz w:val="20"/>
          <w:szCs w:val="20"/>
        </w:rPr>
        <w:t xml:space="preserve">Iván Dario </w:t>
      </w:r>
      <w:r w:rsidR="273882A9" w:rsidRPr="00CD2DD9">
        <w:rPr>
          <w:rFonts w:ascii="Verdana" w:hAnsi="Verdana"/>
          <w:sz w:val="20"/>
          <w:szCs w:val="20"/>
        </w:rPr>
        <w:t>Aristizábal</w:t>
      </w:r>
      <w:r w:rsidR="431F3D94" w:rsidRPr="00CD2DD9">
        <w:rPr>
          <w:rFonts w:ascii="Verdana" w:hAnsi="Verdana"/>
          <w:sz w:val="20"/>
          <w:szCs w:val="20"/>
        </w:rPr>
        <w:t>/</w:t>
      </w:r>
      <w:r w:rsidRPr="00CD2DD9">
        <w:rPr>
          <w:rFonts w:ascii="Verdana" w:hAnsi="Verdana"/>
          <w:sz w:val="20"/>
          <w:szCs w:val="20"/>
        </w:rPr>
        <w:t>María Alejandra Manco/Luz Andrea Suárez/</w:t>
      </w:r>
      <w:r w:rsidR="4E6FC0CD" w:rsidRPr="00CD2DD9">
        <w:rPr>
          <w:rFonts w:ascii="Verdana" w:hAnsi="Verdana"/>
          <w:sz w:val="20"/>
          <w:szCs w:val="20"/>
        </w:rPr>
        <w:t>Adriana Sabogal/</w:t>
      </w:r>
      <w:r w:rsidR="273882A9" w:rsidRPr="00CD2DD9">
        <w:rPr>
          <w:rFonts w:ascii="Verdana" w:hAnsi="Verdana"/>
          <w:sz w:val="20"/>
          <w:szCs w:val="20"/>
        </w:rPr>
        <w:t xml:space="preserve">Andrea Aurora Suárez/ </w:t>
      </w:r>
      <w:r w:rsidR="19034847" w:rsidRPr="00CD2DD9">
        <w:rPr>
          <w:rFonts w:ascii="Verdana" w:hAnsi="Verdana"/>
          <w:sz w:val="20"/>
          <w:szCs w:val="20"/>
        </w:rPr>
        <w:t>Luis Mauricio Julio</w:t>
      </w:r>
      <w:r w:rsidR="4EA67715" w:rsidRPr="00CD2DD9">
        <w:rPr>
          <w:rFonts w:ascii="Verdana" w:hAnsi="Verdana"/>
          <w:sz w:val="20"/>
          <w:szCs w:val="20"/>
        </w:rPr>
        <w:t>/</w:t>
      </w:r>
      <w:r w:rsidR="273882A9" w:rsidRPr="00CD2DD9">
        <w:rPr>
          <w:rFonts w:ascii="Verdana" w:hAnsi="Verdana"/>
          <w:sz w:val="20"/>
          <w:szCs w:val="20"/>
        </w:rPr>
        <w:t>Milena Ochoa/</w:t>
      </w:r>
      <w:r w:rsidR="19034847" w:rsidRPr="00CD2DD9">
        <w:rPr>
          <w:rFonts w:ascii="Verdana" w:hAnsi="Verdana"/>
          <w:sz w:val="20"/>
          <w:szCs w:val="20"/>
        </w:rPr>
        <w:t>Liliana Rodríguez/Yaneth Valero/</w:t>
      </w:r>
      <w:r w:rsidR="3CADE44B" w:rsidRPr="00CD2DD9">
        <w:rPr>
          <w:rFonts w:ascii="Verdana" w:hAnsi="Verdana"/>
          <w:sz w:val="20"/>
          <w:szCs w:val="20"/>
        </w:rPr>
        <w:t xml:space="preserve">Pablo </w:t>
      </w:r>
      <w:r w:rsidR="273882A9" w:rsidRPr="00CD2DD9">
        <w:rPr>
          <w:rFonts w:ascii="Verdana" w:hAnsi="Verdana"/>
          <w:sz w:val="20"/>
          <w:szCs w:val="20"/>
        </w:rPr>
        <w:t xml:space="preserve">Andrés </w:t>
      </w:r>
      <w:r w:rsidR="3CADE44B" w:rsidRPr="00CD2DD9">
        <w:rPr>
          <w:rFonts w:ascii="Verdana" w:hAnsi="Verdana"/>
          <w:sz w:val="20"/>
          <w:szCs w:val="20"/>
        </w:rPr>
        <w:t>Herrera/</w:t>
      </w:r>
      <w:r w:rsidR="5F186CFF" w:rsidRPr="00CD2DD9">
        <w:rPr>
          <w:rFonts w:ascii="Verdana" w:hAnsi="Verdana"/>
          <w:sz w:val="20"/>
          <w:szCs w:val="20"/>
        </w:rPr>
        <w:t>Jorge Eduardo Morales</w:t>
      </w:r>
      <w:r w:rsidR="273882A9" w:rsidRPr="00CD2DD9">
        <w:rPr>
          <w:rFonts w:ascii="Verdana" w:hAnsi="Verdana"/>
          <w:sz w:val="20"/>
          <w:szCs w:val="20"/>
        </w:rPr>
        <w:t>/Andrés David Yanza/Diego Andrés Rodríguez/</w:t>
      </w:r>
      <w:r w:rsidRPr="00CD2DD9">
        <w:rPr>
          <w:rFonts w:ascii="Verdana" w:hAnsi="Verdana"/>
          <w:sz w:val="20"/>
          <w:szCs w:val="20"/>
        </w:rPr>
        <w:t xml:space="preserve"> </w:t>
      </w:r>
    </w:p>
    <w:p w14:paraId="4C55165E" w14:textId="60AC4119" w:rsidR="0DA46095" w:rsidRPr="00CD2DD9" w:rsidRDefault="65241393" w:rsidP="02430688">
      <w:pPr>
        <w:jc w:val="both"/>
        <w:rPr>
          <w:rFonts w:ascii="Verdana" w:eastAsia="Verdana" w:hAnsi="Verdana" w:cs="Verdana"/>
          <w:sz w:val="20"/>
          <w:szCs w:val="20"/>
        </w:rPr>
      </w:pPr>
      <w:r w:rsidRPr="00CD2DD9">
        <w:rPr>
          <w:rFonts w:ascii="Verdana" w:hAnsi="Verdana"/>
          <w:sz w:val="20"/>
          <w:szCs w:val="20"/>
        </w:rPr>
        <w:t>Revisó: Febe Lucía Ruíz Tirado</w:t>
      </w:r>
    </w:p>
    <w:p w14:paraId="12EA3DC9" w14:textId="74577705" w:rsidR="0DA46095" w:rsidRPr="00CD2DD9" w:rsidRDefault="65241393" w:rsidP="02430688">
      <w:pPr>
        <w:jc w:val="both"/>
        <w:rPr>
          <w:rFonts w:ascii="Verdana" w:eastAsia="Verdana" w:hAnsi="Verdana" w:cs="Verdana"/>
          <w:sz w:val="20"/>
          <w:szCs w:val="20"/>
        </w:rPr>
      </w:pPr>
      <w:r w:rsidRPr="00CD2DD9">
        <w:rPr>
          <w:rFonts w:ascii="Verdana" w:hAnsi="Verdana"/>
          <w:sz w:val="20"/>
          <w:szCs w:val="20"/>
        </w:rPr>
        <w:t xml:space="preserve">Aprobó: Andrea Marcela Cely Forero </w:t>
      </w:r>
    </w:p>
    <w:sectPr w:rsidR="0DA46095" w:rsidRPr="00CD2DD9" w:rsidSect="00A242AD">
      <w:headerReference w:type="even" r:id="rId17"/>
      <w:headerReference w:type="default" r:id="rId18"/>
      <w:footerReference w:type="even" r:id="rId19"/>
      <w:footerReference w:type="default" r:id="rId20"/>
      <w:headerReference w:type="first" r:id="rId21"/>
      <w:footerReference w:type="first" r:id="rId22"/>
      <w:pgSz w:w="12240" w:h="15840"/>
      <w:pgMar w:top="1843" w:right="1892"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EDE7" w14:textId="77777777" w:rsidR="003039EF" w:rsidRPr="00AB3BFF" w:rsidRDefault="003039EF" w:rsidP="00757B36">
      <w:pPr>
        <w:spacing w:after="0" w:line="240" w:lineRule="auto"/>
      </w:pPr>
      <w:r w:rsidRPr="00AB3BFF">
        <w:separator/>
      </w:r>
    </w:p>
  </w:endnote>
  <w:endnote w:type="continuationSeparator" w:id="0">
    <w:p w14:paraId="66CEA533" w14:textId="77777777" w:rsidR="003039EF" w:rsidRPr="00AB3BFF" w:rsidRDefault="003039EF" w:rsidP="00757B36">
      <w:pPr>
        <w:spacing w:after="0" w:line="240" w:lineRule="auto"/>
      </w:pPr>
      <w:r w:rsidRPr="00AB3BFF">
        <w:continuationSeparator/>
      </w:r>
    </w:p>
  </w:endnote>
  <w:endnote w:type="continuationNotice" w:id="1">
    <w:p w14:paraId="650858FE" w14:textId="77777777" w:rsidR="003039EF" w:rsidRPr="00AB3BFF" w:rsidRDefault="00303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BECC8" w14:textId="77777777" w:rsidR="00442D98" w:rsidRDefault="00442D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14:paraId="324BE145" w14:textId="4250441F" w:rsidR="00F04085" w:rsidRPr="00AB3BFF" w:rsidRDefault="00027827">
        <w:pPr>
          <w:pStyle w:val="Piedepgina"/>
          <w:jc w:val="right"/>
        </w:pPr>
        <w:r w:rsidRPr="00AB3BFF">
          <w:rPr>
            <w:noProof/>
            <w:lang w:eastAsia="es-CO"/>
          </w:rPr>
          <mc:AlternateContent>
            <mc:Choice Requires="wps">
              <w:drawing>
                <wp:anchor distT="0" distB="0" distL="114300" distR="114300" simplePos="0" relativeHeight="251657728" behindDoc="0" locked="0" layoutInCell="1" allowOverlap="1" wp14:anchorId="5E9BC398" wp14:editId="67EB6DB2">
                  <wp:simplePos x="0" y="0"/>
                  <wp:positionH relativeFrom="margin">
                    <wp:posOffset>0</wp:posOffset>
                  </wp:positionH>
                  <wp:positionV relativeFrom="paragraph">
                    <wp:posOffset>-285625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6660192C" w14:textId="77777777" w:rsidR="00027827" w:rsidRPr="00AB3BFF" w:rsidRDefault="00027827" w:rsidP="0002782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14:paraId="0FB296B6" w14:textId="77777777" w:rsidR="00027827" w:rsidRPr="00AB3BFF" w:rsidRDefault="00027827" w:rsidP="0002782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14:paraId="514C82E8"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Dirección: Calle 43 No. 57 - 14. CAN. Bogotá, Colombia</w:t>
                              </w:r>
                            </w:p>
                            <w:p w14:paraId="7F46E05C"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 xml:space="preserve">Conmutador: (601) 22 22800 </w:t>
                              </w:r>
                            </w:p>
                            <w:p w14:paraId="5D1A20B5"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Línea gratuita fuera de Bogotá: 018000 - 910122</w:t>
                              </w:r>
                            </w:p>
                            <w:p w14:paraId="4E65A030" w14:textId="77777777" w:rsidR="00027827" w:rsidRPr="00AB3BFF" w:rsidRDefault="00027827" w:rsidP="00027827">
                              <w:pPr>
                                <w:spacing w:after="0"/>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9BC398" id="_x0000_t202" coordsize="21600,21600" o:spt="202" path="m,l,21600r21600,l21600,xe">
                  <v:stroke joinstyle="miter"/>
                  <v:path gradientshapeok="t" o:connecttype="rect"/>
                </v:shapetype>
                <v:shape id="Cuadro de texto 1" o:spid="_x0000_s1026" type="#_x0000_t202" style="position:absolute;left:0;text-align:left;margin-left:0;margin-top:-22.5pt;width:474.75pt;height:96.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" filled="f" stroked="f" strokeweight=".5pt">
                  <v:textbox>
                    <w:txbxContent>
                      <w:p w14:paraId="6660192C" w14:textId="77777777" w:rsidR="00027827" w:rsidRPr="00AB3BFF" w:rsidRDefault="00027827" w:rsidP="0002782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14:paraId="0FB296B6" w14:textId="77777777" w:rsidR="00027827" w:rsidRPr="00AB3BFF" w:rsidRDefault="00027827" w:rsidP="0002782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14:paraId="514C82E8"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Dirección: Calle 43 No. 57 - 14. CAN. Bogotá, Colombia</w:t>
                        </w:r>
                      </w:p>
                      <w:p w14:paraId="7F46E05C"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 xml:space="preserve">Conmutador: (601) 22 22800 </w:t>
                        </w:r>
                      </w:p>
                      <w:p w14:paraId="5D1A20B5"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Línea gratuita fuera de Bogotá: 018000 - 910122</w:t>
                        </w:r>
                      </w:p>
                      <w:p w14:paraId="4E65A030" w14:textId="77777777" w:rsidR="00027827" w:rsidRPr="00AB3BFF" w:rsidRDefault="00027827" w:rsidP="00027827">
                        <w:pPr>
                          <w:spacing w:after="0"/>
                          <w:jc w:val="both"/>
                          <w:rPr>
                            <w:rFonts w:ascii="Verdana" w:hAnsi="Verdana"/>
                            <w:sz w:val="20"/>
                            <w:szCs w:val="20"/>
                          </w:rPr>
                        </w:pPr>
                      </w:p>
                    </w:txbxContent>
                  </v:textbox>
                  <w10:wrap anchorx="margin"/>
                </v:shape>
              </w:pict>
            </mc:Fallback>
          </mc:AlternateContent>
        </w:r>
        <w:r w:rsidR="00F04085" w:rsidRPr="00AB3BFF">
          <w:t xml:space="preserve">Página | </w:t>
        </w:r>
        <w:r w:rsidR="00F04085" w:rsidRPr="00AB3BFF">
          <w:fldChar w:fldCharType="begin"/>
        </w:r>
        <w:r w:rsidR="00F04085" w:rsidRPr="00AB3BFF">
          <w:instrText>PAGE   \* MERGEFORMAT</w:instrText>
        </w:r>
        <w:r w:rsidR="00F04085" w:rsidRPr="00AB3BFF">
          <w:fldChar w:fldCharType="separate"/>
        </w:r>
        <w:r w:rsidR="00676CCC" w:rsidRPr="00AB3BFF">
          <w:t>6</w:t>
        </w:r>
        <w:r w:rsidR="00F04085" w:rsidRPr="00AB3BFF">
          <w:fldChar w:fldCharType="end"/>
        </w:r>
        <w:r w:rsidR="00F04085" w:rsidRPr="00AB3BFF">
          <w:t xml:space="preserve"> </w:t>
        </w:r>
      </w:p>
    </w:sdtContent>
  </w:sdt>
  <w:p w14:paraId="409F4B9A" w14:textId="65D548A1" w:rsidR="00F04085" w:rsidRPr="00AB3BFF" w:rsidRDefault="00F04085" w:rsidP="00D34D20">
    <w:pPr>
      <w:spacing w:after="0"/>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04ED" w14:textId="77777777" w:rsidR="00442D98" w:rsidRDefault="00442D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E2B6" w14:textId="77777777" w:rsidR="003039EF" w:rsidRPr="00AB3BFF" w:rsidRDefault="003039EF" w:rsidP="00757B36">
      <w:pPr>
        <w:spacing w:after="0" w:line="240" w:lineRule="auto"/>
      </w:pPr>
      <w:r w:rsidRPr="00AB3BFF">
        <w:separator/>
      </w:r>
    </w:p>
  </w:footnote>
  <w:footnote w:type="continuationSeparator" w:id="0">
    <w:p w14:paraId="0A8179DB" w14:textId="77777777" w:rsidR="003039EF" w:rsidRPr="00AB3BFF" w:rsidRDefault="003039EF" w:rsidP="00757B36">
      <w:pPr>
        <w:spacing w:after="0" w:line="240" w:lineRule="auto"/>
      </w:pPr>
      <w:r w:rsidRPr="00AB3BFF">
        <w:continuationSeparator/>
      </w:r>
    </w:p>
  </w:footnote>
  <w:footnote w:type="continuationNotice" w:id="1">
    <w:p w14:paraId="5AA88D8D" w14:textId="77777777" w:rsidR="003039EF" w:rsidRPr="00AB3BFF" w:rsidRDefault="003039EF">
      <w:pPr>
        <w:spacing w:after="0" w:line="240" w:lineRule="auto"/>
      </w:pPr>
    </w:p>
  </w:footnote>
  <w:footnote w:id="2">
    <w:p w14:paraId="227E1D5D" w14:textId="5FB7B3BB" w:rsidR="00632597" w:rsidRPr="00632597" w:rsidRDefault="00632597" w:rsidP="001F5FDD">
      <w:pPr>
        <w:pStyle w:val="Textonotapie"/>
        <w:jc w:val="both"/>
        <w:rPr>
          <w:rFonts w:ascii="Verdana" w:hAnsi="Verdana"/>
          <w:sz w:val="16"/>
          <w:szCs w:val="16"/>
        </w:rPr>
      </w:pPr>
      <w:r>
        <w:rPr>
          <w:rStyle w:val="Refdenotaalpie"/>
        </w:rPr>
        <w:footnoteRef/>
      </w:r>
      <w:r>
        <w:t xml:space="preserve"> </w:t>
      </w:r>
      <w:r w:rsidRPr="00632597">
        <w:rPr>
          <w:rFonts w:ascii="Verdana" w:hAnsi="Verdana"/>
          <w:sz w:val="16"/>
          <w:szCs w:val="16"/>
        </w:rPr>
        <w:t>De acuerdo con la Corte Constitucional (Sentencias T-755/15 y T-008/16), la permanencia es un componente indisociable de la dignidad humana y el derecho a la educación, superando la visión meramente administrativa del acceso.</w:t>
      </w:r>
    </w:p>
  </w:footnote>
  <w:footnote w:id="3">
    <w:p w14:paraId="787E8B09" w14:textId="65885150" w:rsidR="006C00A5" w:rsidRPr="006C00A5" w:rsidRDefault="006C00A5" w:rsidP="001F5FDD">
      <w:pPr>
        <w:pStyle w:val="Textonotapie"/>
        <w:jc w:val="both"/>
        <w:rPr>
          <w:rFonts w:ascii="Verdana" w:hAnsi="Verdana"/>
          <w:sz w:val="16"/>
          <w:szCs w:val="16"/>
        </w:rPr>
      </w:pPr>
      <w:r>
        <w:rPr>
          <w:rStyle w:val="Refdenotaalpie"/>
        </w:rPr>
        <w:footnoteRef/>
      </w:r>
      <w:r>
        <w:t xml:space="preserve"> </w:t>
      </w:r>
      <w:r w:rsidRPr="006C00A5">
        <w:rPr>
          <w:rFonts w:ascii="Verdana" w:hAnsi="Verdana"/>
          <w:sz w:val="16"/>
          <w:szCs w:val="16"/>
        </w:rPr>
        <w:t>Conforme al mandato superior del Artículo 67 de la Constitución Política de Colombia, el Estado, la sociedad y la familia son corresponsables de asegurar la permanencia de los ciudadanos en las aulas.</w:t>
      </w:r>
    </w:p>
  </w:footnote>
  <w:footnote w:id="4">
    <w:p w14:paraId="3C2D0E41" w14:textId="4EFFDFE6" w:rsidR="001F5FDD" w:rsidRDefault="001F5FDD" w:rsidP="001F5FDD">
      <w:pPr>
        <w:pStyle w:val="Textonotapie"/>
        <w:jc w:val="both"/>
      </w:pPr>
      <w:r>
        <w:rPr>
          <w:rStyle w:val="Refdenotaalpie"/>
        </w:rPr>
        <w:footnoteRef/>
      </w:r>
      <w:r>
        <w:t xml:space="preserve"> </w:t>
      </w:r>
      <w:r w:rsidRPr="001F5FDD">
        <w:rPr>
          <w:rFonts w:ascii="Verdana" w:hAnsi="Verdana"/>
          <w:sz w:val="16"/>
          <w:szCs w:val="16"/>
        </w:rPr>
        <w:t>Análisis empíricos regionales demuestre que el tránsito de la cobertura cuantitativa hacia una permanencia contextualizada y de pertinencia territorial resulta imperativo para frenar el abandono escolar estructural (Sánchez &amp; Fernández, 2019).</w:t>
      </w:r>
    </w:p>
  </w:footnote>
  <w:footnote w:id="5">
    <w:p w14:paraId="64FFA0CD" w14:textId="4BF403C2" w:rsidR="001F5FDD" w:rsidRDefault="001F5FDD">
      <w:pPr>
        <w:pStyle w:val="Textonotapie"/>
      </w:pPr>
      <w:r>
        <w:rPr>
          <w:rStyle w:val="Refdenotaalpie"/>
        </w:rPr>
        <w:footnoteRef/>
      </w:r>
      <w:r>
        <w:t xml:space="preserve"> </w:t>
      </w:r>
      <w:r w:rsidRPr="00D6497B">
        <w:rPr>
          <w:rFonts w:ascii="Verdana" w:hAnsi="Verdana"/>
          <w:sz w:val="16"/>
          <w:szCs w:val="16"/>
        </w:rPr>
        <w:t>El Manual Técnico de SIMPADE (MEN, 2021) define metodológicamente la necesidad del seguimiento nominalizado para la correcta decodificación de las variables de riesgo intra y extraescolar.</w:t>
      </w:r>
    </w:p>
  </w:footnote>
  <w:footnote w:id="6">
    <w:p w14:paraId="045C48B0" w14:textId="1ED8E55C" w:rsidR="001F5FDD" w:rsidRDefault="001F5FDD">
      <w:pPr>
        <w:pStyle w:val="Textonotapie"/>
      </w:pPr>
      <w:r>
        <w:rPr>
          <w:rStyle w:val="Refdenotaalpie"/>
        </w:rPr>
        <w:footnoteRef/>
      </w:r>
      <w:r>
        <w:t xml:space="preserve"> </w:t>
      </w:r>
      <w:r w:rsidRPr="001F5FDD">
        <w:rPr>
          <w:rFonts w:ascii="Verdana" w:hAnsi="Verdana"/>
          <w:sz w:val="16"/>
          <w:szCs w:val="16"/>
        </w:rPr>
        <w:t>Las Bases del Plan Nacional de Desarrollo 2022-2026 vinculan directamente la justicia social y las trayectorias completas con la consolidación de la paz total en las regiones vulnerables (DNP, 2023).</w:t>
      </w:r>
    </w:p>
  </w:footnote>
  <w:footnote w:id="7">
    <w:p w14:paraId="251BB391" w14:textId="243EAADF" w:rsidR="001F5FDD" w:rsidRDefault="001F5FDD">
      <w:pPr>
        <w:pStyle w:val="Textonotapie"/>
      </w:pPr>
      <w:r>
        <w:rPr>
          <w:rStyle w:val="Refdenotaalpie"/>
        </w:rPr>
        <w:footnoteRef/>
      </w:r>
      <w:r>
        <w:t xml:space="preserve"> </w:t>
      </w:r>
      <w:r w:rsidRPr="001F5FDD">
        <w:rPr>
          <w:rFonts w:ascii="Verdana" w:hAnsi="Verdana"/>
          <w:sz w:val="16"/>
          <w:szCs w:val="16"/>
        </w:rPr>
        <w:t>La Ley General de Educación (Ley 115 de 1994) estructuró originalmente las obligaciones de cupos y canasta, pero los marcos analíticos modernos demuestran que subestimó los factores de exclusión intrínsecos de los entornos vulnerables (García et al., 2015).</w:t>
      </w:r>
    </w:p>
  </w:footnote>
  <w:footnote w:id="8">
    <w:p w14:paraId="45E4F9FD" w14:textId="1E62D689" w:rsidR="001F5FDD" w:rsidRDefault="001F5FDD">
      <w:pPr>
        <w:pStyle w:val="Textonotapie"/>
      </w:pPr>
      <w:r>
        <w:rPr>
          <w:rStyle w:val="Refdenotaalpie"/>
        </w:rPr>
        <w:footnoteRef/>
      </w:r>
      <w:r>
        <w:t xml:space="preserve"> </w:t>
      </w:r>
      <w:r w:rsidRPr="00D6497B">
        <w:rPr>
          <w:rFonts w:ascii="Verdana" w:hAnsi="Verdana"/>
          <w:sz w:val="16"/>
          <w:szCs w:val="16"/>
        </w:rPr>
        <w:t>La jurisprudencia unificada de la Corte Constitucional colombiana (Sentencias T-755 de 2015 y T-008 de 2016) prescribe el cumplimiento de las cuatro dimensiones obligatorias del derecho a la educación: asequibilidad, accesibilidad, adaptabilidad y aceptabilidad.</w:t>
      </w:r>
    </w:p>
  </w:footnote>
  <w:footnote w:id="9">
    <w:p w14:paraId="06CE6CD3" w14:textId="4A145244" w:rsidR="001F5FDD" w:rsidRDefault="001F5FDD">
      <w:pPr>
        <w:pStyle w:val="Textonotapie"/>
      </w:pPr>
      <w:r>
        <w:rPr>
          <w:rStyle w:val="Refdenotaalpie"/>
        </w:rPr>
        <w:footnoteRef/>
      </w:r>
      <w:r>
        <w:t xml:space="preserve"> </w:t>
      </w:r>
      <w:r w:rsidRPr="00D6497B">
        <w:rPr>
          <w:rFonts w:ascii="Verdana" w:hAnsi="Verdana"/>
          <w:sz w:val="16"/>
          <w:szCs w:val="16"/>
        </w:rPr>
        <w:t>La literatura especializada local (Bayona-Rodríguez et al., 2022) concluye que la deserción escolar en el territorio nacional constituye un fenómeno multicausal y acumulativo que combina asimetrías del entorno familiar con respuestas deficientes de la escuela.</w:t>
      </w:r>
    </w:p>
  </w:footnote>
  <w:footnote w:id="10">
    <w:p w14:paraId="464114EF" w14:textId="383558D0" w:rsidR="001F5FDD" w:rsidRDefault="001F5FDD">
      <w:pPr>
        <w:pStyle w:val="Textonotapie"/>
      </w:pPr>
      <w:r>
        <w:rPr>
          <w:rStyle w:val="Refdenotaalpie"/>
        </w:rPr>
        <w:footnoteRef/>
      </w:r>
      <w:r>
        <w:t xml:space="preserve"> </w:t>
      </w:r>
      <w:r w:rsidRPr="00D6497B">
        <w:rPr>
          <w:rFonts w:ascii="Verdana" w:hAnsi="Verdana"/>
          <w:sz w:val="16"/>
          <w:szCs w:val="16"/>
        </w:rPr>
        <w:t>La investigación económica cuantitativa en Colombia resalta el "costo de oportunidad" y el peso de las variables socioeconómicas y la ruralidad dispersa en las tasas de deserción interanual (García, Rodríguez, Sánchez &amp; Bedoya, 2015).</w:t>
      </w:r>
    </w:p>
  </w:footnote>
  <w:footnote w:id="11">
    <w:p w14:paraId="7407017F" w14:textId="6992838C" w:rsidR="001F5FDD" w:rsidRDefault="001F5FDD">
      <w:pPr>
        <w:pStyle w:val="Textonotapie"/>
      </w:pPr>
      <w:r>
        <w:rPr>
          <w:rStyle w:val="Refdenotaalpie"/>
        </w:rPr>
        <w:footnoteRef/>
      </w:r>
      <w:r>
        <w:t xml:space="preserve"> </w:t>
      </w:r>
      <w:r w:rsidRPr="00D6497B">
        <w:rPr>
          <w:rFonts w:ascii="Verdana" w:hAnsi="Verdana"/>
          <w:sz w:val="16"/>
          <w:szCs w:val="16"/>
        </w:rPr>
        <w:t>El Decreto 1075 de 2015 (Decreto Único Reglamentario) regula el carácter obligatorio del SIMAT como la única fuente censal y nominal para auditar flujos de matrícula y autorizar transferencias presupuestales del SGP.</w:t>
      </w:r>
    </w:p>
  </w:footnote>
  <w:footnote w:id="12">
    <w:p w14:paraId="36B56879" w14:textId="66F81543" w:rsidR="001F5FDD" w:rsidRDefault="001F5FDD">
      <w:pPr>
        <w:pStyle w:val="Textonotapie"/>
      </w:pPr>
      <w:r>
        <w:rPr>
          <w:rStyle w:val="Refdenotaalpie"/>
        </w:rPr>
        <w:footnoteRef/>
      </w:r>
      <w:r>
        <w:t xml:space="preserve"> </w:t>
      </w:r>
      <w:r w:rsidRPr="00D6497B">
        <w:rPr>
          <w:rFonts w:ascii="Verdana" w:hAnsi="Verdana"/>
          <w:sz w:val="16"/>
          <w:szCs w:val="16"/>
        </w:rPr>
        <w:t>Conforme al Manual Técnico de SIMPADE (MEN, 2021), la herramienta tecnológica permite mapear de manera predictiva las alertas en las dimensiones familiar, institucional, económica y comunitaria del estudiante.</w:t>
      </w:r>
    </w:p>
  </w:footnote>
  <w:footnote w:id="13">
    <w:p w14:paraId="0D073B03" w14:textId="521B50D2" w:rsidR="001F5FDD" w:rsidRDefault="001F5FDD">
      <w:pPr>
        <w:pStyle w:val="Textonotapie"/>
      </w:pPr>
      <w:r>
        <w:rPr>
          <w:rStyle w:val="Refdenotaalpie"/>
        </w:rPr>
        <w:footnoteRef/>
      </w:r>
      <w:r>
        <w:t xml:space="preserve"> </w:t>
      </w:r>
      <w:r w:rsidRPr="00D6497B">
        <w:rPr>
          <w:rFonts w:ascii="Verdana" w:hAnsi="Verdana"/>
          <w:sz w:val="16"/>
          <w:szCs w:val="16"/>
        </w:rPr>
        <w:t>Los informes internacionales de la OCDE (2016) sobre la educación en Colombia sugieren mitigar la rigidez metodológica institucional de las ETC mediante esquemas activos de flexibilización y contextualización curricular.</w:t>
      </w:r>
    </w:p>
  </w:footnote>
  <w:footnote w:id="14">
    <w:p w14:paraId="12DD6F23" w14:textId="4BEB7E77" w:rsidR="001F5FDD" w:rsidRDefault="001F5FDD">
      <w:pPr>
        <w:pStyle w:val="Textonotapie"/>
      </w:pPr>
      <w:r>
        <w:rPr>
          <w:rStyle w:val="Refdenotaalpie"/>
        </w:rPr>
        <w:footnoteRef/>
      </w:r>
      <w:r>
        <w:t xml:space="preserve"> </w:t>
      </w:r>
      <w:r w:rsidRPr="00D6497B">
        <w:rPr>
          <w:rFonts w:ascii="Verdana" w:hAnsi="Verdana"/>
          <w:sz w:val="16"/>
          <w:szCs w:val="16"/>
        </w:rPr>
        <w:t>Estudios empíricos basados en microdatos de matrícula demuestran que la coincidencia de estrategias de bienestar estudiantil (transporte y PAE) tiene un impacto directo y estadísticamente significativo en la retención escolar rural (Sánchez &amp; Fernández, 2019).</w:t>
      </w:r>
    </w:p>
  </w:footnote>
  <w:footnote w:id="15">
    <w:p w14:paraId="7BCC08D2" w14:textId="5FF1D160" w:rsidR="00142C0C" w:rsidRPr="00142C0C" w:rsidRDefault="00142C0C">
      <w:pPr>
        <w:pStyle w:val="Textonotapie"/>
        <w:rPr>
          <w:rFonts w:ascii="Verdana" w:hAnsi="Verdana"/>
          <w:sz w:val="16"/>
          <w:szCs w:val="16"/>
          <w:lang w:val="es-MX"/>
        </w:rPr>
      </w:pPr>
      <w:r w:rsidRPr="00142C0C">
        <w:rPr>
          <w:rStyle w:val="Refdenotaalpie"/>
          <w:rFonts w:ascii="Verdana" w:hAnsi="Verdana"/>
          <w:sz w:val="16"/>
          <w:szCs w:val="16"/>
        </w:rPr>
        <w:footnoteRef/>
      </w:r>
      <w:r w:rsidRPr="00142C0C">
        <w:rPr>
          <w:rFonts w:ascii="Verdana" w:hAnsi="Verdana"/>
          <w:sz w:val="16"/>
          <w:szCs w:val="16"/>
        </w:rPr>
        <w:t xml:space="preserve"> </w:t>
      </w:r>
      <w:r w:rsidRPr="00142C0C">
        <w:rPr>
          <w:rFonts w:ascii="Verdana" w:hAnsi="Verdana"/>
          <w:sz w:val="16"/>
          <w:szCs w:val="16"/>
        </w:rPr>
        <w:t>Definición técnica e institucional construida para los propósitos del presente Lineamiento. Su alcance se fundamenta en la jurisprudencia de la Corte Constitucional sobre el derecho fundamental a la educación (Sentencias T-755 de 2015 y T-008 de 2016) y en las directrices para la garantía de trayectorias educativas completas establecidas en las Bases del Plan Nacional de Desarrollo 2022-2026 "Colombia Potencia Mundial de la Vida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8D9E" w14:textId="77777777" w:rsidR="00442D98" w:rsidRDefault="00442D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002EE52A" w:rsidR="00F04085" w:rsidRPr="00AB3BFF" w:rsidRDefault="00000000" w:rsidP="7EC8CE89">
    <w:pPr>
      <w:pStyle w:val="Encabezado"/>
      <w:ind w:left="-270"/>
    </w:pPr>
    <w:sdt>
      <w:sdtPr>
        <w:id w:val="1144241616"/>
        <w:docPartObj>
          <w:docPartGallery w:val="Watermarks"/>
          <w:docPartUnique/>
        </w:docPartObj>
      </w:sdtPr>
      <w:sdtContent>
        <w:r>
          <w:rPr>
            <w:noProof/>
          </w:rPr>
          <w:pict w14:anchorId="4E5E1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sdtContent>
    </w:sdt>
    <w:r w:rsidR="00384967" w:rsidRPr="00AB3BFF">
      <w:rPr>
        <w:noProof/>
      </w:rPr>
      <w:drawing>
        <wp:anchor distT="0" distB="0" distL="114300" distR="114300" simplePos="0" relativeHeight="251656704" behindDoc="1" locked="0" layoutInCell="1" allowOverlap="1" wp14:anchorId="6FC8271F" wp14:editId="69BDB48E">
          <wp:simplePos x="0" y="0"/>
          <wp:positionH relativeFrom="page">
            <wp:align>left</wp:align>
          </wp:positionH>
          <wp:positionV relativeFrom="paragraph">
            <wp:posOffset>-450340</wp:posOffset>
          </wp:positionV>
          <wp:extent cx="7805784" cy="12805568"/>
          <wp:effectExtent l="0" t="0" r="0" b="0"/>
          <wp:wrapNone/>
          <wp:docPr id="17" name="Imagen 17"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244431" name="Imagen 1" descr="Imagen que contiene For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805784" cy="12805568"/>
                  </a:xfrm>
                  <a:prstGeom prst="rect">
                    <a:avLst/>
                  </a:prstGeom>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492FD" w14:textId="77777777" w:rsidR="00442D98" w:rsidRDefault="00442D98">
    <w:pPr>
      <w:pStyle w:val="Encabezado"/>
    </w:pPr>
  </w:p>
</w:hdr>
</file>

<file path=word/intelligence2.xml><?xml version="1.0" encoding="utf-8"?>
<int2:intelligence xmlns:int2="http://schemas.microsoft.com/office/intelligence/2020/intelligence" xmlns:oel="http://schemas.microsoft.com/office/2019/extlst">
  <int2:observations>
    <int2:textHash int2:hashCode="oV+LgaFgtO6+XI" int2:id="5B3LvpVV">
      <int2:state int2:value="Rejected" int2:type="spell"/>
    </int2:textHash>
    <int2:textHash int2:hashCode="GP13lQxfkdY8do" int2:id="6o6EV33Z">
      <int2:state int2:value="Rejected" int2:type="spell"/>
    </int2:textHash>
    <int2:textHash int2:hashCode="CwXmDzUzCmlJsb" int2:id="71O7WKIV">
      <int2:state int2:value="Rejected" int2:type="spell"/>
    </int2:textHash>
    <int2:textHash int2:hashCode="331cL+f9+kCfIM" int2:id="8jZHRtrc">
      <int2:state int2:value="Rejected" int2:type="spell"/>
    </int2:textHash>
    <int2:textHash int2:hashCode="+HvI0eb9MOY7cE" int2:id="AkRHRQWa">
      <int2:state int2:value="Rejected" int2:type="spell"/>
    </int2:textHash>
    <int2:textHash int2:hashCode="vOkCpuqghwZETA" int2:id="BAY74Utn">
      <int2:state int2:value="Rejected" int2:type="spell"/>
    </int2:textHash>
    <int2:textHash int2:hashCode="S+2/cY6lyEwt6A" int2:id="DETwEqJs">
      <int2:state int2:value="Rejected" int2:type="spell"/>
    </int2:textHash>
    <int2:textHash int2:hashCode="OJ+2R5u8r1vBfa" int2:id="DGH2iP6T">
      <int2:state int2:value="Rejected" int2:type="spell"/>
    </int2:textHash>
    <int2:textHash int2:hashCode="lVQMgJxN11eU/4" int2:id="F06OkK53">
      <int2:state int2:value="Rejected" int2:type="spell"/>
    </int2:textHash>
    <int2:textHash int2:hashCode="JCNxz3VGPnygxc" int2:id="F1s2SHDG">
      <int2:state int2:value="Rejected" int2:type="spell"/>
    </int2:textHash>
    <int2:textHash int2:hashCode="OcryTp3j9oyhRf" int2:id="caoGvcbJ">
      <int2:state int2:value="Rejected" int2:type="spell"/>
    </int2:textHash>
    <int2:textHash int2:hashCode="lCjmhNPhgTKzkx" int2:id="iiaULya4">
      <int2:state int2:value="Rejected" int2:type="spell"/>
    </int2:textHash>
    <int2:textHash int2:hashCode="vykDtV5ZUjw/Jy" int2:id="jHzzwod3">
      <int2:state int2:value="Rejected" int2:type="spell"/>
    </int2:textHash>
    <int2:textHash int2:hashCode="M/u22PQVBxeytw" int2:id="m2IJJGAG">
      <int2:state int2:value="Rejected" int2:type="spell"/>
    </int2:textHash>
    <int2:textHash int2:hashCode="66YVaEhonLJkRh" int2:id="w9ErWLf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811"/>
    <w:multiLevelType w:val="multilevel"/>
    <w:tmpl w:val="2A30E042"/>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43503D5"/>
    <w:multiLevelType w:val="hybridMultilevel"/>
    <w:tmpl w:val="894E03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25722C"/>
    <w:multiLevelType w:val="multilevel"/>
    <w:tmpl w:val="9DDEC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64E25"/>
    <w:multiLevelType w:val="hybridMultilevel"/>
    <w:tmpl w:val="5248FE6E"/>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EF2A92"/>
    <w:multiLevelType w:val="hybridMultilevel"/>
    <w:tmpl w:val="871485BE"/>
    <w:lvl w:ilvl="0" w:tplc="554489B6">
      <w:start w:val="1"/>
      <w:numFmt w:val="decimal"/>
      <w:lvlText w:val="%1."/>
      <w:lvlJc w:val="left"/>
      <w:pPr>
        <w:ind w:left="720" w:hanging="360"/>
      </w:pPr>
    </w:lvl>
    <w:lvl w:ilvl="1" w:tplc="830E5076">
      <w:start w:val="1"/>
      <w:numFmt w:val="lowerLetter"/>
      <w:lvlText w:val="%2."/>
      <w:lvlJc w:val="left"/>
      <w:pPr>
        <w:ind w:left="1440" w:hanging="360"/>
      </w:pPr>
    </w:lvl>
    <w:lvl w:ilvl="2" w:tplc="25A8EB64">
      <w:start w:val="1"/>
      <w:numFmt w:val="lowerRoman"/>
      <w:lvlText w:val="%3."/>
      <w:lvlJc w:val="right"/>
      <w:pPr>
        <w:ind w:left="2160" w:hanging="180"/>
      </w:pPr>
    </w:lvl>
    <w:lvl w:ilvl="3" w:tplc="1C6CB3B4">
      <w:start w:val="1"/>
      <w:numFmt w:val="decimal"/>
      <w:lvlText w:val="%4."/>
      <w:lvlJc w:val="left"/>
      <w:pPr>
        <w:ind w:left="2880" w:hanging="360"/>
      </w:pPr>
    </w:lvl>
    <w:lvl w:ilvl="4" w:tplc="AC04B07C">
      <w:start w:val="1"/>
      <w:numFmt w:val="lowerLetter"/>
      <w:lvlText w:val="%5."/>
      <w:lvlJc w:val="left"/>
      <w:pPr>
        <w:ind w:left="3600" w:hanging="360"/>
      </w:pPr>
    </w:lvl>
    <w:lvl w:ilvl="5" w:tplc="FA08C638">
      <w:start w:val="1"/>
      <w:numFmt w:val="lowerRoman"/>
      <w:lvlText w:val="%6."/>
      <w:lvlJc w:val="right"/>
      <w:pPr>
        <w:ind w:left="4320" w:hanging="180"/>
      </w:pPr>
    </w:lvl>
    <w:lvl w:ilvl="6" w:tplc="EDB26168">
      <w:start w:val="1"/>
      <w:numFmt w:val="decimal"/>
      <w:lvlText w:val="%7."/>
      <w:lvlJc w:val="left"/>
      <w:pPr>
        <w:ind w:left="5040" w:hanging="360"/>
      </w:pPr>
    </w:lvl>
    <w:lvl w:ilvl="7" w:tplc="29A61298">
      <w:start w:val="1"/>
      <w:numFmt w:val="lowerLetter"/>
      <w:lvlText w:val="%8."/>
      <w:lvlJc w:val="left"/>
      <w:pPr>
        <w:ind w:left="5760" w:hanging="360"/>
      </w:pPr>
    </w:lvl>
    <w:lvl w:ilvl="8" w:tplc="C2249490">
      <w:start w:val="1"/>
      <w:numFmt w:val="lowerRoman"/>
      <w:lvlText w:val="%9."/>
      <w:lvlJc w:val="right"/>
      <w:pPr>
        <w:ind w:left="6480" w:hanging="180"/>
      </w:pPr>
    </w:lvl>
  </w:abstractNum>
  <w:abstractNum w:abstractNumId="5" w15:restartNumberingAfterBreak="0">
    <w:nsid w:val="0A351F31"/>
    <w:multiLevelType w:val="hybridMultilevel"/>
    <w:tmpl w:val="6F3A933C"/>
    <w:lvl w:ilvl="0" w:tplc="D45424F4">
      <w:start w:val="1"/>
      <w:numFmt w:val="bullet"/>
      <w:lvlText w:val=""/>
      <w:lvlJc w:val="left"/>
      <w:pPr>
        <w:ind w:left="720" w:hanging="360"/>
      </w:pPr>
      <w:rPr>
        <w:rFonts w:ascii="Symbol" w:hAnsi="Symbol" w:hint="default"/>
      </w:rPr>
    </w:lvl>
    <w:lvl w:ilvl="1" w:tplc="E81868C0">
      <w:start w:val="1"/>
      <w:numFmt w:val="bullet"/>
      <w:lvlText w:val="o"/>
      <w:lvlJc w:val="left"/>
      <w:pPr>
        <w:ind w:left="1440" w:hanging="360"/>
      </w:pPr>
      <w:rPr>
        <w:rFonts w:ascii="Courier New" w:hAnsi="Courier New" w:hint="default"/>
      </w:rPr>
    </w:lvl>
    <w:lvl w:ilvl="2" w:tplc="13ECC1BE">
      <w:start w:val="1"/>
      <w:numFmt w:val="bullet"/>
      <w:lvlText w:val=""/>
      <w:lvlJc w:val="left"/>
      <w:pPr>
        <w:ind w:left="2160" w:hanging="360"/>
      </w:pPr>
      <w:rPr>
        <w:rFonts w:ascii="Wingdings" w:hAnsi="Wingdings" w:hint="default"/>
      </w:rPr>
    </w:lvl>
    <w:lvl w:ilvl="3" w:tplc="08DE7500">
      <w:start w:val="1"/>
      <w:numFmt w:val="bullet"/>
      <w:lvlText w:val=""/>
      <w:lvlJc w:val="left"/>
      <w:pPr>
        <w:ind w:left="2880" w:hanging="360"/>
      </w:pPr>
      <w:rPr>
        <w:rFonts w:ascii="Symbol" w:hAnsi="Symbol" w:hint="default"/>
      </w:rPr>
    </w:lvl>
    <w:lvl w:ilvl="4" w:tplc="F7700F5E">
      <w:start w:val="1"/>
      <w:numFmt w:val="bullet"/>
      <w:lvlText w:val="o"/>
      <w:lvlJc w:val="left"/>
      <w:pPr>
        <w:ind w:left="3600" w:hanging="360"/>
      </w:pPr>
      <w:rPr>
        <w:rFonts w:ascii="Courier New" w:hAnsi="Courier New" w:hint="default"/>
      </w:rPr>
    </w:lvl>
    <w:lvl w:ilvl="5" w:tplc="C82A9B4A">
      <w:start w:val="1"/>
      <w:numFmt w:val="bullet"/>
      <w:lvlText w:val=""/>
      <w:lvlJc w:val="left"/>
      <w:pPr>
        <w:ind w:left="4320" w:hanging="360"/>
      </w:pPr>
      <w:rPr>
        <w:rFonts w:ascii="Wingdings" w:hAnsi="Wingdings" w:hint="default"/>
      </w:rPr>
    </w:lvl>
    <w:lvl w:ilvl="6" w:tplc="F7367B7A">
      <w:start w:val="1"/>
      <w:numFmt w:val="bullet"/>
      <w:lvlText w:val=""/>
      <w:lvlJc w:val="left"/>
      <w:pPr>
        <w:ind w:left="5040" w:hanging="360"/>
      </w:pPr>
      <w:rPr>
        <w:rFonts w:ascii="Symbol" w:hAnsi="Symbol" w:hint="default"/>
      </w:rPr>
    </w:lvl>
    <w:lvl w:ilvl="7" w:tplc="6D665D76">
      <w:start w:val="1"/>
      <w:numFmt w:val="bullet"/>
      <w:lvlText w:val="o"/>
      <w:lvlJc w:val="left"/>
      <w:pPr>
        <w:ind w:left="5760" w:hanging="360"/>
      </w:pPr>
      <w:rPr>
        <w:rFonts w:ascii="Courier New" w:hAnsi="Courier New" w:hint="default"/>
      </w:rPr>
    </w:lvl>
    <w:lvl w:ilvl="8" w:tplc="F154C666">
      <w:start w:val="1"/>
      <w:numFmt w:val="bullet"/>
      <w:lvlText w:val=""/>
      <w:lvlJc w:val="left"/>
      <w:pPr>
        <w:ind w:left="6480" w:hanging="360"/>
      </w:pPr>
      <w:rPr>
        <w:rFonts w:ascii="Wingdings" w:hAnsi="Wingdings" w:hint="default"/>
      </w:rPr>
    </w:lvl>
  </w:abstractNum>
  <w:abstractNum w:abstractNumId="6" w15:restartNumberingAfterBreak="0">
    <w:nsid w:val="0B4A38E5"/>
    <w:multiLevelType w:val="multilevel"/>
    <w:tmpl w:val="F22E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9ABAD3"/>
    <w:multiLevelType w:val="hybridMultilevel"/>
    <w:tmpl w:val="A8E018D2"/>
    <w:lvl w:ilvl="0" w:tplc="85F811BC">
      <w:start w:val="1"/>
      <w:numFmt w:val="bullet"/>
      <w:lvlText w:val=""/>
      <w:lvlJc w:val="left"/>
      <w:pPr>
        <w:ind w:left="720" w:hanging="360"/>
      </w:pPr>
      <w:rPr>
        <w:rFonts w:ascii="Symbol" w:hAnsi="Symbol" w:hint="default"/>
      </w:rPr>
    </w:lvl>
    <w:lvl w:ilvl="1" w:tplc="BCE40A2A">
      <w:start w:val="1"/>
      <w:numFmt w:val="bullet"/>
      <w:lvlText w:val="o"/>
      <w:lvlJc w:val="left"/>
      <w:pPr>
        <w:ind w:left="1440" w:hanging="360"/>
      </w:pPr>
      <w:rPr>
        <w:rFonts w:ascii="Courier New" w:hAnsi="Courier New" w:hint="default"/>
      </w:rPr>
    </w:lvl>
    <w:lvl w:ilvl="2" w:tplc="43903D0E">
      <w:start w:val="1"/>
      <w:numFmt w:val="bullet"/>
      <w:lvlText w:val=""/>
      <w:lvlJc w:val="left"/>
      <w:pPr>
        <w:ind w:left="2160" w:hanging="360"/>
      </w:pPr>
      <w:rPr>
        <w:rFonts w:ascii="Wingdings" w:hAnsi="Wingdings" w:hint="default"/>
      </w:rPr>
    </w:lvl>
    <w:lvl w:ilvl="3" w:tplc="A3661B5E">
      <w:start w:val="1"/>
      <w:numFmt w:val="bullet"/>
      <w:lvlText w:val=""/>
      <w:lvlJc w:val="left"/>
      <w:pPr>
        <w:ind w:left="2880" w:hanging="360"/>
      </w:pPr>
      <w:rPr>
        <w:rFonts w:ascii="Symbol" w:hAnsi="Symbol" w:hint="default"/>
      </w:rPr>
    </w:lvl>
    <w:lvl w:ilvl="4" w:tplc="5352F9E6">
      <w:start w:val="1"/>
      <w:numFmt w:val="bullet"/>
      <w:lvlText w:val="o"/>
      <w:lvlJc w:val="left"/>
      <w:pPr>
        <w:ind w:left="3600" w:hanging="360"/>
      </w:pPr>
      <w:rPr>
        <w:rFonts w:ascii="Courier New" w:hAnsi="Courier New" w:hint="default"/>
      </w:rPr>
    </w:lvl>
    <w:lvl w:ilvl="5" w:tplc="B492E504">
      <w:start w:val="1"/>
      <w:numFmt w:val="bullet"/>
      <w:lvlText w:val=""/>
      <w:lvlJc w:val="left"/>
      <w:pPr>
        <w:ind w:left="4320" w:hanging="360"/>
      </w:pPr>
      <w:rPr>
        <w:rFonts w:ascii="Wingdings" w:hAnsi="Wingdings" w:hint="default"/>
      </w:rPr>
    </w:lvl>
    <w:lvl w:ilvl="6" w:tplc="5BF88B6A">
      <w:start w:val="1"/>
      <w:numFmt w:val="bullet"/>
      <w:lvlText w:val=""/>
      <w:lvlJc w:val="left"/>
      <w:pPr>
        <w:ind w:left="5040" w:hanging="360"/>
      </w:pPr>
      <w:rPr>
        <w:rFonts w:ascii="Symbol" w:hAnsi="Symbol" w:hint="default"/>
      </w:rPr>
    </w:lvl>
    <w:lvl w:ilvl="7" w:tplc="F626A146">
      <w:start w:val="1"/>
      <w:numFmt w:val="bullet"/>
      <w:lvlText w:val="o"/>
      <w:lvlJc w:val="left"/>
      <w:pPr>
        <w:ind w:left="5760" w:hanging="360"/>
      </w:pPr>
      <w:rPr>
        <w:rFonts w:ascii="Courier New" w:hAnsi="Courier New" w:hint="default"/>
      </w:rPr>
    </w:lvl>
    <w:lvl w:ilvl="8" w:tplc="7694A374">
      <w:start w:val="1"/>
      <w:numFmt w:val="bullet"/>
      <w:lvlText w:val=""/>
      <w:lvlJc w:val="left"/>
      <w:pPr>
        <w:ind w:left="6480" w:hanging="360"/>
      </w:pPr>
      <w:rPr>
        <w:rFonts w:ascii="Wingdings" w:hAnsi="Wingdings" w:hint="default"/>
      </w:rPr>
    </w:lvl>
  </w:abstractNum>
  <w:abstractNum w:abstractNumId="8" w15:restartNumberingAfterBreak="0">
    <w:nsid w:val="0C8CC208"/>
    <w:multiLevelType w:val="hybridMultilevel"/>
    <w:tmpl w:val="9E604704"/>
    <w:lvl w:ilvl="0" w:tplc="B20E53D0">
      <w:start w:val="1"/>
      <w:numFmt w:val="bullet"/>
      <w:lvlText w:val=""/>
      <w:lvlJc w:val="left"/>
      <w:pPr>
        <w:ind w:left="720" w:hanging="360"/>
      </w:pPr>
      <w:rPr>
        <w:rFonts w:ascii="Symbol" w:hAnsi="Symbol" w:hint="default"/>
      </w:rPr>
    </w:lvl>
    <w:lvl w:ilvl="1" w:tplc="CE1A7830">
      <w:start w:val="1"/>
      <w:numFmt w:val="bullet"/>
      <w:lvlText w:val="o"/>
      <w:lvlJc w:val="left"/>
      <w:pPr>
        <w:ind w:left="1440" w:hanging="360"/>
      </w:pPr>
      <w:rPr>
        <w:rFonts w:ascii="Courier New" w:hAnsi="Courier New" w:hint="default"/>
      </w:rPr>
    </w:lvl>
    <w:lvl w:ilvl="2" w:tplc="3DE25C6E">
      <w:start w:val="1"/>
      <w:numFmt w:val="bullet"/>
      <w:lvlText w:val=""/>
      <w:lvlJc w:val="left"/>
      <w:pPr>
        <w:ind w:left="2160" w:hanging="360"/>
      </w:pPr>
      <w:rPr>
        <w:rFonts w:ascii="Wingdings" w:hAnsi="Wingdings" w:hint="default"/>
      </w:rPr>
    </w:lvl>
    <w:lvl w:ilvl="3" w:tplc="71E4A19E">
      <w:start w:val="1"/>
      <w:numFmt w:val="bullet"/>
      <w:lvlText w:val=""/>
      <w:lvlJc w:val="left"/>
      <w:pPr>
        <w:ind w:left="2880" w:hanging="360"/>
      </w:pPr>
      <w:rPr>
        <w:rFonts w:ascii="Symbol" w:hAnsi="Symbol" w:hint="default"/>
      </w:rPr>
    </w:lvl>
    <w:lvl w:ilvl="4" w:tplc="A52E75E4">
      <w:start w:val="1"/>
      <w:numFmt w:val="bullet"/>
      <w:lvlText w:val="o"/>
      <w:lvlJc w:val="left"/>
      <w:pPr>
        <w:ind w:left="3600" w:hanging="360"/>
      </w:pPr>
      <w:rPr>
        <w:rFonts w:ascii="Courier New" w:hAnsi="Courier New" w:hint="default"/>
      </w:rPr>
    </w:lvl>
    <w:lvl w:ilvl="5" w:tplc="385EBF66">
      <w:start w:val="1"/>
      <w:numFmt w:val="bullet"/>
      <w:lvlText w:val=""/>
      <w:lvlJc w:val="left"/>
      <w:pPr>
        <w:ind w:left="4320" w:hanging="360"/>
      </w:pPr>
      <w:rPr>
        <w:rFonts w:ascii="Wingdings" w:hAnsi="Wingdings" w:hint="default"/>
      </w:rPr>
    </w:lvl>
    <w:lvl w:ilvl="6" w:tplc="5288C17C">
      <w:start w:val="1"/>
      <w:numFmt w:val="bullet"/>
      <w:lvlText w:val=""/>
      <w:lvlJc w:val="left"/>
      <w:pPr>
        <w:ind w:left="5040" w:hanging="360"/>
      </w:pPr>
      <w:rPr>
        <w:rFonts w:ascii="Symbol" w:hAnsi="Symbol" w:hint="default"/>
      </w:rPr>
    </w:lvl>
    <w:lvl w:ilvl="7" w:tplc="50A432A6">
      <w:start w:val="1"/>
      <w:numFmt w:val="bullet"/>
      <w:lvlText w:val="o"/>
      <w:lvlJc w:val="left"/>
      <w:pPr>
        <w:ind w:left="5760" w:hanging="360"/>
      </w:pPr>
      <w:rPr>
        <w:rFonts w:ascii="Courier New" w:hAnsi="Courier New" w:hint="default"/>
      </w:rPr>
    </w:lvl>
    <w:lvl w:ilvl="8" w:tplc="7DB4ECD0">
      <w:start w:val="1"/>
      <w:numFmt w:val="bullet"/>
      <w:lvlText w:val=""/>
      <w:lvlJc w:val="left"/>
      <w:pPr>
        <w:ind w:left="6480" w:hanging="360"/>
      </w:pPr>
      <w:rPr>
        <w:rFonts w:ascii="Wingdings" w:hAnsi="Wingdings" w:hint="default"/>
      </w:rPr>
    </w:lvl>
  </w:abstractNum>
  <w:abstractNum w:abstractNumId="9" w15:restartNumberingAfterBreak="0">
    <w:nsid w:val="0D8860EE"/>
    <w:multiLevelType w:val="hybridMultilevel"/>
    <w:tmpl w:val="33CC9FBC"/>
    <w:lvl w:ilvl="0" w:tplc="564C3BC0">
      <w:start w:val="1"/>
      <w:numFmt w:val="bullet"/>
      <w:lvlText w:val=""/>
      <w:lvlJc w:val="left"/>
      <w:pPr>
        <w:ind w:left="720" w:hanging="360"/>
      </w:pPr>
      <w:rPr>
        <w:rFonts w:ascii="Symbol" w:hAnsi="Symbol" w:hint="default"/>
      </w:rPr>
    </w:lvl>
    <w:lvl w:ilvl="1" w:tplc="BFD2944A">
      <w:start w:val="1"/>
      <w:numFmt w:val="bullet"/>
      <w:lvlText w:val="o"/>
      <w:lvlJc w:val="left"/>
      <w:pPr>
        <w:ind w:left="1440" w:hanging="360"/>
      </w:pPr>
      <w:rPr>
        <w:rFonts w:ascii="Courier New" w:hAnsi="Courier New" w:hint="default"/>
      </w:rPr>
    </w:lvl>
    <w:lvl w:ilvl="2" w:tplc="705A8C4C">
      <w:start w:val="1"/>
      <w:numFmt w:val="bullet"/>
      <w:lvlText w:val=""/>
      <w:lvlJc w:val="left"/>
      <w:pPr>
        <w:ind w:left="2160" w:hanging="360"/>
      </w:pPr>
      <w:rPr>
        <w:rFonts w:ascii="Wingdings" w:hAnsi="Wingdings" w:hint="default"/>
      </w:rPr>
    </w:lvl>
    <w:lvl w:ilvl="3" w:tplc="ABC05714">
      <w:start w:val="1"/>
      <w:numFmt w:val="bullet"/>
      <w:lvlText w:val=""/>
      <w:lvlJc w:val="left"/>
      <w:pPr>
        <w:ind w:left="2880" w:hanging="360"/>
      </w:pPr>
      <w:rPr>
        <w:rFonts w:ascii="Symbol" w:hAnsi="Symbol" w:hint="default"/>
      </w:rPr>
    </w:lvl>
    <w:lvl w:ilvl="4" w:tplc="FA6EFE50">
      <w:start w:val="1"/>
      <w:numFmt w:val="bullet"/>
      <w:lvlText w:val="o"/>
      <w:lvlJc w:val="left"/>
      <w:pPr>
        <w:ind w:left="3600" w:hanging="360"/>
      </w:pPr>
      <w:rPr>
        <w:rFonts w:ascii="Courier New" w:hAnsi="Courier New" w:hint="default"/>
      </w:rPr>
    </w:lvl>
    <w:lvl w:ilvl="5" w:tplc="0764DD28">
      <w:start w:val="1"/>
      <w:numFmt w:val="bullet"/>
      <w:lvlText w:val=""/>
      <w:lvlJc w:val="left"/>
      <w:pPr>
        <w:ind w:left="4320" w:hanging="360"/>
      </w:pPr>
      <w:rPr>
        <w:rFonts w:ascii="Wingdings" w:hAnsi="Wingdings" w:hint="default"/>
      </w:rPr>
    </w:lvl>
    <w:lvl w:ilvl="6" w:tplc="FC90C8C0">
      <w:start w:val="1"/>
      <w:numFmt w:val="bullet"/>
      <w:lvlText w:val=""/>
      <w:lvlJc w:val="left"/>
      <w:pPr>
        <w:ind w:left="5040" w:hanging="360"/>
      </w:pPr>
      <w:rPr>
        <w:rFonts w:ascii="Symbol" w:hAnsi="Symbol" w:hint="default"/>
      </w:rPr>
    </w:lvl>
    <w:lvl w:ilvl="7" w:tplc="10D2B5A6">
      <w:start w:val="1"/>
      <w:numFmt w:val="bullet"/>
      <w:lvlText w:val="o"/>
      <w:lvlJc w:val="left"/>
      <w:pPr>
        <w:ind w:left="5760" w:hanging="360"/>
      </w:pPr>
      <w:rPr>
        <w:rFonts w:ascii="Courier New" w:hAnsi="Courier New" w:hint="default"/>
      </w:rPr>
    </w:lvl>
    <w:lvl w:ilvl="8" w:tplc="327AB9A0">
      <w:start w:val="1"/>
      <w:numFmt w:val="bullet"/>
      <w:lvlText w:val=""/>
      <w:lvlJc w:val="left"/>
      <w:pPr>
        <w:ind w:left="6480" w:hanging="360"/>
      </w:pPr>
      <w:rPr>
        <w:rFonts w:ascii="Wingdings" w:hAnsi="Wingdings" w:hint="default"/>
      </w:rPr>
    </w:lvl>
  </w:abstractNum>
  <w:abstractNum w:abstractNumId="10" w15:restartNumberingAfterBreak="0">
    <w:nsid w:val="0E414B3C"/>
    <w:multiLevelType w:val="hybridMultilevel"/>
    <w:tmpl w:val="0DF4897A"/>
    <w:lvl w:ilvl="0" w:tplc="7BCCB116">
      <w:start w:val="1"/>
      <w:numFmt w:val="bullet"/>
      <w:lvlText w:val=""/>
      <w:lvlJc w:val="left"/>
      <w:pPr>
        <w:ind w:left="720" w:hanging="360"/>
      </w:pPr>
      <w:rPr>
        <w:rFonts w:ascii="Symbol" w:hAnsi="Symbol" w:hint="default"/>
      </w:rPr>
    </w:lvl>
    <w:lvl w:ilvl="1" w:tplc="279A8446">
      <w:start w:val="1"/>
      <w:numFmt w:val="bullet"/>
      <w:lvlText w:val="o"/>
      <w:lvlJc w:val="left"/>
      <w:pPr>
        <w:ind w:left="1440" w:hanging="360"/>
      </w:pPr>
      <w:rPr>
        <w:rFonts w:ascii="Courier New" w:hAnsi="Courier New" w:hint="default"/>
      </w:rPr>
    </w:lvl>
    <w:lvl w:ilvl="2" w:tplc="E84C636E">
      <w:start w:val="1"/>
      <w:numFmt w:val="bullet"/>
      <w:lvlText w:val=""/>
      <w:lvlJc w:val="left"/>
      <w:pPr>
        <w:ind w:left="2160" w:hanging="360"/>
      </w:pPr>
      <w:rPr>
        <w:rFonts w:ascii="Wingdings" w:hAnsi="Wingdings" w:hint="default"/>
      </w:rPr>
    </w:lvl>
    <w:lvl w:ilvl="3" w:tplc="0E38BCD2">
      <w:start w:val="1"/>
      <w:numFmt w:val="bullet"/>
      <w:lvlText w:val=""/>
      <w:lvlJc w:val="left"/>
      <w:pPr>
        <w:ind w:left="2880" w:hanging="360"/>
      </w:pPr>
      <w:rPr>
        <w:rFonts w:ascii="Symbol" w:hAnsi="Symbol" w:hint="default"/>
      </w:rPr>
    </w:lvl>
    <w:lvl w:ilvl="4" w:tplc="3F36543E">
      <w:start w:val="1"/>
      <w:numFmt w:val="bullet"/>
      <w:lvlText w:val="o"/>
      <w:lvlJc w:val="left"/>
      <w:pPr>
        <w:ind w:left="3600" w:hanging="360"/>
      </w:pPr>
      <w:rPr>
        <w:rFonts w:ascii="Courier New" w:hAnsi="Courier New" w:hint="default"/>
      </w:rPr>
    </w:lvl>
    <w:lvl w:ilvl="5" w:tplc="52F28728">
      <w:start w:val="1"/>
      <w:numFmt w:val="bullet"/>
      <w:lvlText w:val=""/>
      <w:lvlJc w:val="left"/>
      <w:pPr>
        <w:ind w:left="4320" w:hanging="360"/>
      </w:pPr>
      <w:rPr>
        <w:rFonts w:ascii="Wingdings" w:hAnsi="Wingdings" w:hint="default"/>
      </w:rPr>
    </w:lvl>
    <w:lvl w:ilvl="6" w:tplc="9F7A97F4">
      <w:start w:val="1"/>
      <w:numFmt w:val="bullet"/>
      <w:lvlText w:val=""/>
      <w:lvlJc w:val="left"/>
      <w:pPr>
        <w:ind w:left="5040" w:hanging="360"/>
      </w:pPr>
      <w:rPr>
        <w:rFonts w:ascii="Symbol" w:hAnsi="Symbol" w:hint="default"/>
      </w:rPr>
    </w:lvl>
    <w:lvl w:ilvl="7" w:tplc="FA66A706">
      <w:start w:val="1"/>
      <w:numFmt w:val="bullet"/>
      <w:lvlText w:val="o"/>
      <w:lvlJc w:val="left"/>
      <w:pPr>
        <w:ind w:left="5760" w:hanging="360"/>
      </w:pPr>
      <w:rPr>
        <w:rFonts w:ascii="Courier New" w:hAnsi="Courier New" w:hint="default"/>
      </w:rPr>
    </w:lvl>
    <w:lvl w:ilvl="8" w:tplc="0772E07A">
      <w:start w:val="1"/>
      <w:numFmt w:val="bullet"/>
      <w:lvlText w:val=""/>
      <w:lvlJc w:val="left"/>
      <w:pPr>
        <w:ind w:left="6480" w:hanging="360"/>
      </w:pPr>
      <w:rPr>
        <w:rFonts w:ascii="Wingdings" w:hAnsi="Wingdings" w:hint="default"/>
      </w:rPr>
    </w:lvl>
  </w:abstractNum>
  <w:abstractNum w:abstractNumId="11" w15:restartNumberingAfterBreak="0">
    <w:nsid w:val="0EA5FB3B"/>
    <w:multiLevelType w:val="hybridMultilevel"/>
    <w:tmpl w:val="3A262DB8"/>
    <w:lvl w:ilvl="0" w:tplc="6916E744">
      <w:start w:val="1"/>
      <w:numFmt w:val="decimal"/>
      <w:lvlText w:val="%1."/>
      <w:lvlJc w:val="left"/>
      <w:pPr>
        <w:ind w:left="720" w:hanging="360"/>
      </w:pPr>
    </w:lvl>
    <w:lvl w:ilvl="1" w:tplc="9EF80D44">
      <w:start w:val="1"/>
      <w:numFmt w:val="lowerLetter"/>
      <w:lvlText w:val="%2."/>
      <w:lvlJc w:val="left"/>
      <w:pPr>
        <w:ind w:left="1440" w:hanging="360"/>
      </w:pPr>
    </w:lvl>
    <w:lvl w:ilvl="2" w:tplc="61AC7340">
      <w:start w:val="1"/>
      <w:numFmt w:val="lowerRoman"/>
      <w:lvlText w:val="%3."/>
      <w:lvlJc w:val="right"/>
      <w:pPr>
        <w:ind w:left="2160" w:hanging="180"/>
      </w:pPr>
    </w:lvl>
    <w:lvl w:ilvl="3" w:tplc="E6C0D1CA">
      <w:start w:val="1"/>
      <w:numFmt w:val="decimal"/>
      <w:lvlText w:val="%4."/>
      <w:lvlJc w:val="left"/>
      <w:pPr>
        <w:ind w:left="2880" w:hanging="360"/>
      </w:pPr>
    </w:lvl>
    <w:lvl w:ilvl="4" w:tplc="CBFAB1BC">
      <w:start w:val="1"/>
      <w:numFmt w:val="lowerLetter"/>
      <w:lvlText w:val="%5."/>
      <w:lvlJc w:val="left"/>
      <w:pPr>
        <w:ind w:left="3600" w:hanging="360"/>
      </w:pPr>
    </w:lvl>
    <w:lvl w:ilvl="5" w:tplc="21DC37FA">
      <w:start w:val="1"/>
      <w:numFmt w:val="lowerRoman"/>
      <w:lvlText w:val="%6."/>
      <w:lvlJc w:val="right"/>
      <w:pPr>
        <w:ind w:left="4320" w:hanging="180"/>
      </w:pPr>
    </w:lvl>
    <w:lvl w:ilvl="6" w:tplc="CF5A513E">
      <w:start w:val="1"/>
      <w:numFmt w:val="decimal"/>
      <w:lvlText w:val="%7."/>
      <w:lvlJc w:val="left"/>
      <w:pPr>
        <w:ind w:left="5040" w:hanging="360"/>
      </w:pPr>
    </w:lvl>
    <w:lvl w:ilvl="7" w:tplc="1B74BB1C">
      <w:start w:val="1"/>
      <w:numFmt w:val="lowerLetter"/>
      <w:lvlText w:val="%8."/>
      <w:lvlJc w:val="left"/>
      <w:pPr>
        <w:ind w:left="5760" w:hanging="360"/>
      </w:pPr>
    </w:lvl>
    <w:lvl w:ilvl="8" w:tplc="BA0C1758">
      <w:start w:val="1"/>
      <w:numFmt w:val="lowerRoman"/>
      <w:lvlText w:val="%9."/>
      <w:lvlJc w:val="right"/>
      <w:pPr>
        <w:ind w:left="6480" w:hanging="180"/>
      </w:pPr>
    </w:lvl>
  </w:abstractNum>
  <w:abstractNum w:abstractNumId="12" w15:restartNumberingAfterBreak="0">
    <w:nsid w:val="11032151"/>
    <w:multiLevelType w:val="hybridMultilevel"/>
    <w:tmpl w:val="DB62DE50"/>
    <w:lvl w:ilvl="0" w:tplc="4328DFEC">
      <w:start w:val="1"/>
      <w:numFmt w:val="decimal"/>
      <w:lvlText w:val="%1."/>
      <w:lvlJc w:val="left"/>
      <w:pPr>
        <w:ind w:left="720" w:hanging="360"/>
      </w:pPr>
    </w:lvl>
    <w:lvl w:ilvl="1" w:tplc="EE2CAE4E">
      <w:start w:val="1"/>
      <w:numFmt w:val="lowerLetter"/>
      <w:lvlText w:val="%2."/>
      <w:lvlJc w:val="left"/>
      <w:pPr>
        <w:ind w:left="1440" w:hanging="360"/>
      </w:pPr>
    </w:lvl>
    <w:lvl w:ilvl="2" w:tplc="8B76D5C0">
      <w:start w:val="1"/>
      <w:numFmt w:val="lowerRoman"/>
      <w:lvlText w:val="%3."/>
      <w:lvlJc w:val="right"/>
      <w:pPr>
        <w:ind w:left="2160" w:hanging="180"/>
      </w:pPr>
    </w:lvl>
    <w:lvl w:ilvl="3" w:tplc="CAD83922">
      <w:start w:val="1"/>
      <w:numFmt w:val="decimal"/>
      <w:lvlText w:val="%4."/>
      <w:lvlJc w:val="left"/>
      <w:pPr>
        <w:ind w:left="2880" w:hanging="360"/>
      </w:pPr>
    </w:lvl>
    <w:lvl w:ilvl="4" w:tplc="56208E34">
      <w:start w:val="1"/>
      <w:numFmt w:val="lowerLetter"/>
      <w:lvlText w:val="%5."/>
      <w:lvlJc w:val="left"/>
      <w:pPr>
        <w:ind w:left="3600" w:hanging="360"/>
      </w:pPr>
    </w:lvl>
    <w:lvl w:ilvl="5" w:tplc="CFC2D89E">
      <w:start w:val="1"/>
      <w:numFmt w:val="lowerRoman"/>
      <w:lvlText w:val="%6."/>
      <w:lvlJc w:val="right"/>
      <w:pPr>
        <w:ind w:left="4320" w:hanging="180"/>
      </w:pPr>
    </w:lvl>
    <w:lvl w:ilvl="6" w:tplc="D3643C34">
      <w:start w:val="1"/>
      <w:numFmt w:val="decimal"/>
      <w:lvlText w:val="%7."/>
      <w:lvlJc w:val="left"/>
      <w:pPr>
        <w:ind w:left="5040" w:hanging="360"/>
      </w:pPr>
    </w:lvl>
    <w:lvl w:ilvl="7" w:tplc="2494BBA8">
      <w:start w:val="1"/>
      <w:numFmt w:val="lowerLetter"/>
      <w:lvlText w:val="%8."/>
      <w:lvlJc w:val="left"/>
      <w:pPr>
        <w:ind w:left="5760" w:hanging="360"/>
      </w:pPr>
    </w:lvl>
    <w:lvl w:ilvl="8" w:tplc="CB4A6632">
      <w:start w:val="1"/>
      <w:numFmt w:val="lowerRoman"/>
      <w:lvlText w:val="%9."/>
      <w:lvlJc w:val="right"/>
      <w:pPr>
        <w:ind w:left="6480" w:hanging="180"/>
      </w:pPr>
    </w:lvl>
  </w:abstractNum>
  <w:abstractNum w:abstractNumId="13" w15:restartNumberingAfterBreak="0">
    <w:nsid w:val="14496240"/>
    <w:multiLevelType w:val="multilevel"/>
    <w:tmpl w:val="F73EA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537B8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4BF259C"/>
    <w:multiLevelType w:val="multilevel"/>
    <w:tmpl w:val="FD5A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69EC5F"/>
    <w:multiLevelType w:val="hybridMultilevel"/>
    <w:tmpl w:val="D97AC250"/>
    <w:lvl w:ilvl="0" w:tplc="33D25682">
      <w:start w:val="1"/>
      <w:numFmt w:val="decimal"/>
      <w:lvlText w:val="%1."/>
      <w:lvlJc w:val="left"/>
      <w:pPr>
        <w:ind w:left="720" w:hanging="360"/>
      </w:pPr>
    </w:lvl>
    <w:lvl w:ilvl="1" w:tplc="44AE1624">
      <w:start w:val="1"/>
      <w:numFmt w:val="lowerLetter"/>
      <w:lvlText w:val="%2."/>
      <w:lvlJc w:val="left"/>
      <w:pPr>
        <w:ind w:left="1440" w:hanging="360"/>
      </w:pPr>
    </w:lvl>
    <w:lvl w:ilvl="2" w:tplc="D6F86210">
      <w:start w:val="1"/>
      <w:numFmt w:val="lowerRoman"/>
      <w:lvlText w:val="%3."/>
      <w:lvlJc w:val="right"/>
      <w:pPr>
        <w:ind w:left="2160" w:hanging="180"/>
      </w:pPr>
    </w:lvl>
    <w:lvl w:ilvl="3" w:tplc="91226BD8">
      <w:start w:val="1"/>
      <w:numFmt w:val="decimal"/>
      <w:lvlText w:val="%4."/>
      <w:lvlJc w:val="left"/>
      <w:pPr>
        <w:ind w:left="2880" w:hanging="360"/>
      </w:pPr>
    </w:lvl>
    <w:lvl w:ilvl="4" w:tplc="B5CA8F4C">
      <w:start w:val="1"/>
      <w:numFmt w:val="lowerLetter"/>
      <w:lvlText w:val="%5."/>
      <w:lvlJc w:val="left"/>
      <w:pPr>
        <w:ind w:left="3600" w:hanging="360"/>
      </w:pPr>
    </w:lvl>
    <w:lvl w:ilvl="5" w:tplc="FCFCF1F2">
      <w:start w:val="1"/>
      <w:numFmt w:val="lowerRoman"/>
      <w:lvlText w:val="%6."/>
      <w:lvlJc w:val="right"/>
      <w:pPr>
        <w:ind w:left="4320" w:hanging="180"/>
      </w:pPr>
    </w:lvl>
    <w:lvl w:ilvl="6" w:tplc="989C2C12">
      <w:start w:val="1"/>
      <w:numFmt w:val="decimal"/>
      <w:lvlText w:val="%7."/>
      <w:lvlJc w:val="left"/>
      <w:pPr>
        <w:ind w:left="5040" w:hanging="360"/>
      </w:pPr>
    </w:lvl>
    <w:lvl w:ilvl="7" w:tplc="00B2EDF0">
      <w:start w:val="1"/>
      <w:numFmt w:val="lowerLetter"/>
      <w:lvlText w:val="%8."/>
      <w:lvlJc w:val="left"/>
      <w:pPr>
        <w:ind w:left="5760" w:hanging="360"/>
      </w:pPr>
    </w:lvl>
    <w:lvl w:ilvl="8" w:tplc="8E327624">
      <w:start w:val="1"/>
      <w:numFmt w:val="lowerRoman"/>
      <w:lvlText w:val="%9."/>
      <w:lvlJc w:val="right"/>
      <w:pPr>
        <w:ind w:left="6480" w:hanging="180"/>
      </w:pPr>
    </w:lvl>
  </w:abstractNum>
  <w:abstractNum w:abstractNumId="17" w15:restartNumberingAfterBreak="0">
    <w:nsid w:val="1610110C"/>
    <w:multiLevelType w:val="multilevel"/>
    <w:tmpl w:val="5EA4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7BF143"/>
    <w:multiLevelType w:val="hybridMultilevel"/>
    <w:tmpl w:val="64522A28"/>
    <w:lvl w:ilvl="0" w:tplc="AAA05258">
      <w:start w:val="1"/>
      <w:numFmt w:val="bullet"/>
      <w:lvlText w:val=""/>
      <w:lvlJc w:val="left"/>
      <w:pPr>
        <w:ind w:left="720" w:hanging="360"/>
      </w:pPr>
      <w:rPr>
        <w:rFonts w:ascii="Symbol" w:hAnsi="Symbol" w:hint="default"/>
      </w:rPr>
    </w:lvl>
    <w:lvl w:ilvl="1" w:tplc="6F7ECBF8">
      <w:start w:val="1"/>
      <w:numFmt w:val="bullet"/>
      <w:lvlText w:val="o"/>
      <w:lvlJc w:val="left"/>
      <w:pPr>
        <w:ind w:left="1440" w:hanging="360"/>
      </w:pPr>
      <w:rPr>
        <w:rFonts w:ascii="Courier New" w:hAnsi="Courier New" w:hint="default"/>
      </w:rPr>
    </w:lvl>
    <w:lvl w:ilvl="2" w:tplc="8C6806BA">
      <w:start w:val="1"/>
      <w:numFmt w:val="bullet"/>
      <w:lvlText w:val=""/>
      <w:lvlJc w:val="left"/>
      <w:pPr>
        <w:ind w:left="2160" w:hanging="360"/>
      </w:pPr>
      <w:rPr>
        <w:rFonts w:ascii="Wingdings" w:hAnsi="Wingdings" w:hint="default"/>
      </w:rPr>
    </w:lvl>
    <w:lvl w:ilvl="3" w:tplc="5062551E">
      <w:start w:val="1"/>
      <w:numFmt w:val="bullet"/>
      <w:lvlText w:val=""/>
      <w:lvlJc w:val="left"/>
      <w:pPr>
        <w:ind w:left="2880" w:hanging="360"/>
      </w:pPr>
      <w:rPr>
        <w:rFonts w:ascii="Symbol" w:hAnsi="Symbol" w:hint="default"/>
      </w:rPr>
    </w:lvl>
    <w:lvl w:ilvl="4" w:tplc="B47476C0">
      <w:start w:val="1"/>
      <w:numFmt w:val="bullet"/>
      <w:lvlText w:val="o"/>
      <w:lvlJc w:val="left"/>
      <w:pPr>
        <w:ind w:left="3600" w:hanging="360"/>
      </w:pPr>
      <w:rPr>
        <w:rFonts w:ascii="Courier New" w:hAnsi="Courier New" w:hint="default"/>
      </w:rPr>
    </w:lvl>
    <w:lvl w:ilvl="5" w:tplc="1764D228">
      <w:start w:val="1"/>
      <w:numFmt w:val="bullet"/>
      <w:lvlText w:val=""/>
      <w:lvlJc w:val="left"/>
      <w:pPr>
        <w:ind w:left="4320" w:hanging="360"/>
      </w:pPr>
      <w:rPr>
        <w:rFonts w:ascii="Wingdings" w:hAnsi="Wingdings" w:hint="default"/>
      </w:rPr>
    </w:lvl>
    <w:lvl w:ilvl="6" w:tplc="CD64F8EE">
      <w:start w:val="1"/>
      <w:numFmt w:val="bullet"/>
      <w:lvlText w:val=""/>
      <w:lvlJc w:val="left"/>
      <w:pPr>
        <w:ind w:left="5040" w:hanging="360"/>
      </w:pPr>
      <w:rPr>
        <w:rFonts w:ascii="Symbol" w:hAnsi="Symbol" w:hint="default"/>
      </w:rPr>
    </w:lvl>
    <w:lvl w:ilvl="7" w:tplc="6A884D54">
      <w:start w:val="1"/>
      <w:numFmt w:val="bullet"/>
      <w:lvlText w:val="o"/>
      <w:lvlJc w:val="left"/>
      <w:pPr>
        <w:ind w:left="5760" w:hanging="360"/>
      </w:pPr>
      <w:rPr>
        <w:rFonts w:ascii="Courier New" w:hAnsi="Courier New" w:hint="default"/>
      </w:rPr>
    </w:lvl>
    <w:lvl w:ilvl="8" w:tplc="FF60C508">
      <w:start w:val="1"/>
      <w:numFmt w:val="bullet"/>
      <w:lvlText w:val=""/>
      <w:lvlJc w:val="left"/>
      <w:pPr>
        <w:ind w:left="6480" w:hanging="360"/>
      </w:pPr>
      <w:rPr>
        <w:rFonts w:ascii="Wingdings" w:hAnsi="Wingdings" w:hint="default"/>
      </w:rPr>
    </w:lvl>
  </w:abstractNum>
  <w:abstractNum w:abstractNumId="19" w15:restartNumberingAfterBreak="0">
    <w:nsid w:val="17251613"/>
    <w:multiLevelType w:val="hybridMultilevel"/>
    <w:tmpl w:val="9D043466"/>
    <w:lvl w:ilvl="0" w:tplc="7F3EEAF8">
      <w:start w:val="1"/>
      <w:numFmt w:val="bullet"/>
      <w:lvlText w:val=""/>
      <w:lvlJc w:val="left"/>
      <w:pPr>
        <w:ind w:left="720" w:hanging="360"/>
      </w:pPr>
      <w:rPr>
        <w:rFonts w:ascii="Symbol" w:hAnsi="Symbol" w:hint="default"/>
      </w:rPr>
    </w:lvl>
    <w:lvl w:ilvl="1" w:tplc="CFE03C2A">
      <w:start w:val="1"/>
      <w:numFmt w:val="bullet"/>
      <w:lvlText w:val="o"/>
      <w:lvlJc w:val="left"/>
      <w:pPr>
        <w:ind w:left="1440" w:hanging="360"/>
      </w:pPr>
      <w:rPr>
        <w:rFonts w:ascii="Courier New" w:hAnsi="Courier New" w:hint="default"/>
      </w:rPr>
    </w:lvl>
    <w:lvl w:ilvl="2" w:tplc="9B08ED78">
      <w:start w:val="1"/>
      <w:numFmt w:val="bullet"/>
      <w:lvlText w:val=""/>
      <w:lvlJc w:val="left"/>
      <w:pPr>
        <w:ind w:left="2160" w:hanging="360"/>
      </w:pPr>
      <w:rPr>
        <w:rFonts w:ascii="Wingdings" w:hAnsi="Wingdings" w:hint="default"/>
      </w:rPr>
    </w:lvl>
    <w:lvl w:ilvl="3" w:tplc="A5F66A06">
      <w:start w:val="1"/>
      <w:numFmt w:val="bullet"/>
      <w:lvlText w:val=""/>
      <w:lvlJc w:val="left"/>
      <w:pPr>
        <w:ind w:left="2880" w:hanging="360"/>
      </w:pPr>
      <w:rPr>
        <w:rFonts w:ascii="Symbol" w:hAnsi="Symbol" w:hint="default"/>
      </w:rPr>
    </w:lvl>
    <w:lvl w:ilvl="4" w:tplc="CE4EFB4A">
      <w:start w:val="1"/>
      <w:numFmt w:val="bullet"/>
      <w:lvlText w:val="o"/>
      <w:lvlJc w:val="left"/>
      <w:pPr>
        <w:ind w:left="3600" w:hanging="360"/>
      </w:pPr>
      <w:rPr>
        <w:rFonts w:ascii="Courier New" w:hAnsi="Courier New" w:hint="default"/>
      </w:rPr>
    </w:lvl>
    <w:lvl w:ilvl="5" w:tplc="F9141708">
      <w:start w:val="1"/>
      <w:numFmt w:val="bullet"/>
      <w:lvlText w:val=""/>
      <w:lvlJc w:val="left"/>
      <w:pPr>
        <w:ind w:left="4320" w:hanging="360"/>
      </w:pPr>
      <w:rPr>
        <w:rFonts w:ascii="Wingdings" w:hAnsi="Wingdings" w:hint="default"/>
      </w:rPr>
    </w:lvl>
    <w:lvl w:ilvl="6" w:tplc="E32EE1D2">
      <w:start w:val="1"/>
      <w:numFmt w:val="bullet"/>
      <w:lvlText w:val=""/>
      <w:lvlJc w:val="left"/>
      <w:pPr>
        <w:ind w:left="5040" w:hanging="360"/>
      </w:pPr>
      <w:rPr>
        <w:rFonts w:ascii="Symbol" w:hAnsi="Symbol" w:hint="default"/>
      </w:rPr>
    </w:lvl>
    <w:lvl w:ilvl="7" w:tplc="E57E9B3C">
      <w:start w:val="1"/>
      <w:numFmt w:val="bullet"/>
      <w:lvlText w:val="o"/>
      <w:lvlJc w:val="left"/>
      <w:pPr>
        <w:ind w:left="5760" w:hanging="360"/>
      </w:pPr>
      <w:rPr>
        <w:rFonts w:ascii="Courier New" w:hAnsi="Courier New" w:hint="default"/>
      </w:rPr>
    </w:lvl>
    <w:lvl w:ilvl="8" w:tplc="DD62AC20">
      <w:start w:val="1"/>
      <w:numFmt w:val="bullet"/>
      <w:lvlText w:val=""/>
      <w:lvlJc w:val="left"/>
      <w:pPr>
        <w:ind w:left="6480" w:hanging="360"/>
      </w:pPr>
      <w:rPr>
        <w:rFonts w:ascii="Wingdings" w:hAnsi="Wingdings" w:hint="default"/>
      </w:rPr>
    </w:lvl>
  </w:abstractNum>
  <w:abstractNum w:abstractNumId="20" w15:restartNumberingAfterBreak="0">
    <w:nsid w:val="19E3483F"/>
    <w:multiLevelType w:val="multilevel"/>
    <w:tmpl w:val="D04C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22D01C"/>
    <w:multiLevelType w:val="hybridMultilevel"/>
    <w:tmpl w:val="05362FE6"/>
    <w:lvl w:ilvl="0" w:tplc="D756B212">
      <w:start w:val="1"/>
      <w:numFmt w:val="bullet"/>
      <w:lvlText w:val=""/>
      <w:lvlJc w:val="left"/>
      <w:pPr>
        <w:ind w:left="720" w:hanging="360"/>
      </w:pPr>
      <w:rPr>
        <w:rFonts w:ascii="Symbol" w:hAnsi="Symbol" w:hint="default"/>
      </w:rPr>
    </w:lvl>
    <w:lvl w:ilvl="1" w:tplc="DA5EC5B8">
      <w:start w:val="1"/>
      <w:numFmt w:val="bullet"/>
      <w:lvlText w:val="o"/>
      <w:lvlJc w:val="left"/>
      <w:pPr>
        <w:ind w:left="1440" w:hanging="360"/>
      </w:pPr>
      <w:rPr>
        <w:rFonts w:ascii="Courier New" w:hAnsi="Courier New" w:hint="default"/>
      </w:rPr>
    </w:lvl>
    <w:lvl w:ilvl="2" w:tplc="B18E3334">
      <w:start w:val="1"/>
      <w:numFmt w:val="bullet"/>
      <w:lvlText w:val=""/>
      <w:lvlJc w:val="left"/>
      <w:pPr>
        <w:ind w:left="2160" w:hanging="360"/>
      </w:pPr>
      <w:rPr>
        <w:rFonts w:ascii="Wingdings" w:hAnsi="Wingdings" w:hint="default"/>
      </w:rPr>
    </w:lvl>
    <w:lvl w:ilvl="3" w:tplc="D0E202C6">
      <w:start w:val="1"/>
      <w:numFmt w:val="bullet"/>
      <w:lvlText w:val=""/>
      <w:lvlJc w:val="left"/>
      <w:pPr>
        <w:ind w:left="2880" w:hanging="360"/>
      </w:pPr>
      <w:rPr>
        <w:rFonts w:ascii="Symbol" w:hAnsi="Symbol" w:hint="default"/>
      </w:rPr>
    </w:lvl>
    <w:lvl w:ilvl="4" w:tplc="D1A8CB80">
      <w:start w:val="1"/>
      <w:numFmt w:val="bullet"/>
      <w:lvlText w:val="o"/>
      <w:lvlJc w:val="left"/>
      <w:pPr>
        <w:ind w:left="3600" w:hanging="360"/>
      </w:pPr>
      <w:rPr>
        <w:rFonts w:ascii="Courier New" w:hAnsi="Courier New" w:hint="default"/>
      </w:rPr>
    </w:lvl>
    <w:lvl w:ilvl="5" w:tplc="786E7E68">
      <w:start w:val="1"/>
      <w:numFmt w:val="bullet"/>
      <w:lvlText w:val=""/>
      <w:lvlJc w:val="left"/>
      <w:pPr>
        <w:ind w:left="4320" w:hanging="360"/>
      </w:pPr>
      <w:rPr>
        <w:rFonts w:ascii="Wingdings" w:hAnsi="Wingdings" w:hint="default"/>
      </w:rPr>
    </w:lvl>
    <w:lvl w:ilvl="6" w:tplc="C7D26AFE">
      <w:start w:val="1"/>
      <w:numFmt w:val="bullet"/>
      <w:lvlText w:val=""/>
      <w:lvlJc w:val="left"/>
      <w:pPr>
        <w:ind w:left="5040" w:hanging="360"/>
      </w:pPr>
      <w:rPr>
        <w:rFonts w:ascii="Symbol" w:hAnsi="Symbol" w:hint="default"/>
      </w:rPr>
    </w:lvl>
    <w:lvl w:ilvl="7" w:tplc="FB0CB9A0">
      <w:start w:val="1"/>
      <w:numFmt w:val="bullet"/>
      <w:lvlText w:val="o"/>
      <w:lvlJc w:val="left"/>
      <w:pPr>
        <w:ind w:left="5760" w:hanging="360"/>
      </w:pPr>
      <w:rPr>
        <w:rFonts w:ascii="Courier New" w:hAnsi="Courier New" w:hint="default"/>
      </w:rPr>
    </w:lvl>
    <w:lvl w:ilvl="8" w:tplc="CE402042">
      <w:start w:val="1"/>
      <w:numFmt w:val="bullet"/>
      <w:lvlText w:val=""/>
      <w:lvlJc w:val="left"/>
      <w:pPr>
        <w:ind w:left="6480" w:hanging="360"/>
      </w:pPr>
      <w:rPr>
        <w:rFonts w:ascii="Wingdings" w:hAnsi="Wingdings" w:hint="default"/>
      </w:rPr>
    </w:lvl>
  </w:abstractNum>
  <w:abstractNum w:abstractNumId="22" w15:restartNumberingAfterBreak="0">
    <w:nsid w:val="1C144AE8"/>
    <w:multiLevelType w:val="hybridMultilevel"/>
    <w:tmpl w:val="A2C28BD4"/>
    <w:lvl w:ilvl="0" w:tplc="B9FEE068">
      <w:start w:val="1"/>
      <w:numFmt w:val="bullet"/>
      <w:lvlText w:val=""/>
      <w:lvlJc w:val="left"/>
      <w:pPr>
        <w:ind w:left="720" w:hanging="360"/>
      </w:pPr>
      <w:rPr>
        <w:rFonts w:ascii="Symbol" w:hAnsi="Symbol" w:hint="default"/>
      </w:rPr>
    </w:lvl>
    <w:lvl w:ilvl="1" w:tplc="76DC4D98">
      <w:start w:val="1"/>
      <w:numFmt w:val="bullet"/>
      <w:lvlText w:val="o"/>
      <w:lvlJc w:val="left"/>
      <w:pPr>
        <w:ind w:left="1440" w:hanging="360"/>
      </w:pPr>
      <w:rPr>
        <w:rFonts w:ascii="Courier New" w:hAnsi="Courier New" w:hint="default"/>
      </w:rPr>
    </w:lvl>
    <w:lvl w:ilvl="2" w:tplc="3A5082E4">
      <w:start w:val="1"/>
      <w:numFmt w:val="bullet"/>
      <w:lvlText w:val=""/>
      <w:lvlJc w:val="left"/>
      <w:pPr>
        <w:ind w:left="2160" w:hanging="360"/>
      </w:pPr>
      <w:rPr>
        <w:rFonts w:ascii="Wingdings" w:hAnsi="Wingdings" w:hint="default"/>
      </w:rPr>
    </w:lvl>
    <w:lvl w:ilvl="3" w:tplc="C234E5A6">
      <w:start w:val="1"/>
      <w:numFmt w:val="bullet"/>
      <w:lvlText w:val=""/>
      <w:lvlJc w:val="left"/>
      <w:pPr>
        <w:ind w:left="2880" w:hanging="360"/>
      </w:pPr>
      <w:rPr>
        <w:rFonts w:ascii="Symbol" w:hAnsi="Symbol" w:hint="default"/>
      </w:rPr>
    </w:lvl>
    <w:lvl w:ilvl="4" w:tplc="94E477E8">
      <w:start w:val="1"/>
      <w:numFmt w:val="bullet"/>
      <w:lvlText w:val="o"/>
      <w:lvlJc w:val="left"/>
      <w:pPr>
        <w:ind w:left="3600" w:hanging="360"/>
      </w:pPr>
      <w:rPr>
        <w:rFonts w:ascii="Courier New" w:hAnsi="Courier New" w:hint="default"/>
      </w:rPr>
    </w:lvl>
    <w:lvl w:ilvl="5" w:tplc="A4A275C0">
      <w:start w:val="1"/>
      <w:numFmt w:val="bullet"/>
      <w:lvlText w:val=""/>
      <w:lvlJc w:val="left"/>
      <w:pPr>
        <w:ind w:left="4320" w:hanging="360"/>
      </w:pPr>
      <w:rPr>
        <w:rFonts w:ascii="Wingdings" w:hAnsi="Wingdings" w:hint="default"/>
      </w:rPr>
    </w:lvl>
    <w:lvl w:ilvl="6" w:tplc="B9FED71C">
      <w:start w:val="1"/>
      <w:numFmt w:val="bullet"/>
      <w:lvlText w:val=""/>
      <w:lvlJc w:val="left"/>
      <w:pPr>
        <w:ind w:left="5040" w:hanging="360"/>
      </w:pPr>
      <w:rPr>
        <w:rFonts w:ascii="Symbol" w:hAnsi="Symbol" w:hint="default"/>
      </w:rPr>
    </w:lvl>
    <w:lvl w:ilvl="7" w:tplc="E5D6D964">
      <w:start w:val="1"/>
      <w:numFmt w:val="bullet"/>
      <w:lvlText w:val="o"/>
      <w:lvlJc w:val="left"/>
      <w:pPr>
        <w:ind w:left="5760" w:hanging="360"/>
      </w:pPr>
      <w:rPr>
        <w:rFonts w:ascii="Courier New" w:hAnsi="Courier New" w:hint="default"/>
      </w:rPr>
    </w:lvl>
    <w:lvl w:ilvl="8" w:tplc="7390F77A">
      <w:start w:val="1"/>
      <w:numFmt w:val="bullet"/>
      <w:lvlText w:val=""/>
      <w:lvlJc w:val="left"/>
      <w:pPr>
        <w:ind w:left="6480" w:hanging="360"/>
      </w:pPr>
      <w:rPr>
        <w:rFonts w:ascii="Wingdings" w:hAnsi="Wingdings" w:hint="default"/>
      </w:rPr>
    </w:lvl>
  </w:abstractNum>
  <w:abstractNum w:abstractNumId="23" w15:restartNumberingAfterBreak="0">
    <w:nsid w:val="1C3971CD"/>
    <w:multiLevelType w:val="hybridMultilevel"/>
    <w:tmpl w:val="317608C8"/>
    <w:lvl w:ilvl="0" w:tplc="40567960">
      <w:start w:val="1"/>
      <w:numFmt w:val="bullet"/>
      <w:lvlText w:val=""/>
      <w:lvlJc w:val="left"/>
      <w:pPr>
        <w:ind w:left="720" w:hanging="360"/>
      </w:pPr>
      <w:rPr>
        <w:rFonts w:ascii="Symbol" w:hAnsi="Symbol" w:hint="default"/>
      </w:rPr>
    </w:lvl>
    <w:lvl w:ilvl="1" w:tplc="C90EC3A6">
      <w:start w:val="1"/>
      <w:numFmt w:val="bullet"/>
      <w:lvlText w:val="o"/>
      <w:lvlJc w:val="left"/>
      <w:pPr>
        <w:ind w:left="1440" w:hanging="360"/>
      </w:pPr>
      <w:rPr>
        <w:rFonts w:ascii="Courier New" w:hAnsi="Courier New" w:hint="default"/>
      </w:rPr>
    </w:lvl>
    <w:lvl w:ilvl="2" w:tplc="60C6FAFA">
      <w:start w:val="1"/>
      <w:numFmt w:val="bullet"/>
      <w:lvlText w:val=""/>
      <w:lvlJc w:val="left"/>
      <w:pPr>
        <w:ind w:left="2160" w:hanging="360"/>
      </w:pPr>
      <w:rPr>
        <w:rFonts w:ascii="Wingdings" w:hAnsi="Wingdings" w:hint="default"/>
      </w:rPr>
    </w:lvl>
    <w:lvl w:ilvl="3" w:tplc="001C75D6">
      <w:start w:val="1"/>
      <w:numFmt w:val="bullet"/>
      <w:lvlText w:val=""/>
      <w:lvlJc w:val="left"/>
      <w:pPr>
        <w:ind w:left="2880" w:hanging="360"/>
      </w:pPr>
      <w:rPr>
        <w:rFonts w:ascii="Symbol" w:hAnsi="Symbol" w:hint="default"/>
      </w:rPr>
    </w:lvl>
    <w:lvl w:ilvl="4" w:tplc="1F16DF8C">
      <w:start w:val="1"/>
      <w:numFmt w:val="bullet"/>
      <w:lvlText w:val="o"/>
      <w:lvlJc w:val="left"/>
      <w:pPr>
        <w:ind w:left="3600" w:hanging="360"/>
      </w:pPr>
      <w:rPr>
        <w:rFonts w:ascii="Courier New" w:hAnsi="Courier New" w:hint="default"/>
      </w:rPr>
    </w:lvl>
    <w:lvl w:ilvl="5" w:tplc="A1F23D7A">
      <w:start w:val="1"/>
      <w:numFmt w:val="bullet"/>
      <w:lvlText w:val=""/>
      <w:lvlJc w:val="left"/>
      <w:pPr>
        <w:ind w:left="4320" w:hanging="360"/>
      </w:pPr>
      <w:rPr>
        <w:rFonts w:ascii="Wingdings" w:hAnsi="Wingdings" w:hint="default"/>
      </w:rPr>
    </w:lvl>
    <w:lvl w:ilvl="6" w:tplc="FB22EED4">
      <w:start w:val="1"/>
      <w:numFmt w:val="bullet"/>
      <w:lvlText w:val=""/>
      <w:lvlJc w:val="left"/>
      <w:pPr>
        <w:ind w:left="5040" w:hanging="360"/>
      </w:pPr>
      <w:rPr>
        <w:rFonts w:ascii="Symbol" w:hAnsi="Symbol" w:hint="default"/>
      </w:rPr>
    </w:lvl>
    <w:lvl w:ilvl="7" w:tplc="C9264BF0">
      <w:start w:val="1"/>
      <w:numFmt w:val="bullet"/>
      <w:lvlText w:val="o"/>
      <w:lvlJc w:val="left"/>
      <w:pPr>
        <w:ind w:left="5760" w:hanging="360"/>
      </w:pPr>
      <w:rPr>
        <w:rFonts w:ascii="Courier New" w:hAnsi="Courier New" w:hint="default"/>
      </w:rPr>
    </w:lvl>
    <w:lvl w:ilvl="8" w:tplc="A2C29FA8">
      <w:start w:val="1"/>
      <w:numFmt w:val="bullet"/>
      <w:lvlText w:val=""/>
      <w:lvlJc w:val="left"/>
      <w:pPr>
        <w:ind w:left="6480" w:hanging="360"/>
      </w:pPr>
      <w:rPr>
        <w:rFonts w:ascii="Wingdings" w:hAnsi="Wingdings" w:hint="default"/>
      </w:rPr>
    </w:lvl>
  </w:abstractNum>
  <w:abstractNum w:abstractNumId="24" w15:restartNumberingAfterBreak="0">
    <w:nsid w:val="1E9884B6"/>
    <w:multiLevelType w:val="hybridMultilevel"/>
    <w:tmpl w:val="D3AE43CE"/>
    <w:lvl w:ilvl="0" w:tplc="AB30BE62">
      <w:start w:val="1"/>
      <w:numFmt w:val="bullet"/>
      <w:lvlText w:val=""/>
      <w:lvlJc w:val="left"/>
      <w:pPr>
        <w:ind w:left="720" w:hanging="360"/>
      </w:pPr>
      <w:rPr>
        <w:rFonts w:ascii="Symbol" w:hAnsi="Symbol" w:hint="default"/>
      </w:rPr>
    </w:lvl>
    <w:lvl w:ilvl="1" w:tplc="646A91A6">
      <w:start w:val="1"/>
      <w:numFmt w:val="bullet"/>
      <w:lvlText w:val="o"/>
      <w:lvlJc w:val="left"/>
      <w:pPr>
        <w:ind w:left="1440" w:hanging="360"/>
      </w:pPr>
      <w:rPr>
        <w:rFonts w:ascii="Courier New" w:hAnsi="Courier New" w:hint="default"/>
      </w:rPr>
    </w:lvl>
    <w:lvl w:ilvl="2" w:tplc="1408DB70">
      <w:start w:val="1"/>
      <w:numFmt w:val="bullet"/>
      <w:lvlText w:val=""/>
      <w:lvlJc w:val="left"/>
      <w:pPr>
        <w:ind w:left="2160" w:hanging="360"/>
      </w:pPr>
      <w:rPr>
        <w:rFonts w:ascii="Wingdings" w:hAnsi="Wingdings" w:hint="default"/>
      </w:rPr>
    </w:lvl>
    <w:lvl w:ilvl="3" w:tplc="0E08AFEE">
      <w:start w:val="1"/>
      <w:numFmt w:val="bullet"/>
      <w:lvlText w:val=""/>
      <w:lvlJc w:val="left"/>
      <w:pPr>
        <w:ind w:left="2880" w:hanging="360"/>
      </w:pPr>
      <w:rPr>
        <w:rFonts w:ascii="Symbol" w:hAnsi="Symbol" w:hint="default"/>
      </w:rPr>
    </w:lvl>
    <w:lvl w:ilvl="4" w:tplc="E0DCD88C">
      <w:start w:val="1"/>
      <w:numFmt w:val="bullet"/>
      <w:lvlText w:val="o"/>
      <w:lvlJc w:val="left"/>
      <w:pPr>
        <w:ind w:left="3600" w:hanging="360"/>
      </w:pPr>
      <w:rPr>
        <w:rFonts w:ascii="Courier New" w:hAnsi="Courier New" w:hint="default"/>
      </w:rPr>
    </w:lvl>
    <w:lvl w:ilvl="5" w:tplc="ECFE7A4E">
      <w:start w:val="1"/>
      <w:numFmt w:val="bullet"/>
      <w:lvlText w:val=""/>
      <w:lvlJc w:val="left"/>
      <w:pPr>
        <w:ind w:left="4320" w:hanging="360"/>
      </w:pPr>
      <w:rPr>
        <w:rFonts w:ascii="Wingdings" w:hAnsi="Wingdings" w:hint="default"/>
      </w:rPr>
    </w:lvl>
    <w:lvl w:ilvl="6" w:tplc="9456539C">
      <w:start w:val="1"/>
      <w:numFmt w:val="bullet"/>
      <w:lvlText w:val=""/>
      <w:lvlJc w:val="left"/>
      <w:pPr>
        <w:ind w:left="5040" w:hanging="360"/>
      </w:pPr>
      <w:rPr>
        <w:rFonts w:ascii="Symbol" w:hAnsi="Symbol" w:hint="default"/>
      </w:rPr>
    </w:lvl>
    <w:lvl w:ilvl="7" w:tplc="22FEF446">
      <w:start w:val="1"/>
      <w:numFmt w:val="bullet"/>
      <w:lvlText w:val="o"/>
      <w:lvlJc w:val="left"/>
      <w:pPr>
        <w:ind w:left="5760" w:hanging="360"/>
      </w:pPr>
      <w:rPr>
        <w:rFonts w:ascii="Courier New" w:hAnsi="Courier New" w:hint="default"/>
      </w:rPr>
    </w:lvl>
    <w:lvl w:ilvl="8" w:tplc="DC40428E">
      <w:start w:val="1"/>
      <w:numFmt w:val="bullet"/>
      <w:lvlText w:val=""/>
      <w:lvlJc w:val="left"/>
      <w:pPr>
        <w:ind w:left="6480" w:hanging="360"/>
      </w:pPr>
      <w:rPr>
        <w:rFonts w:ascii="Wingdings" w:hAnsi="Wingdings" w:hint="default"/>
      </w:rPr>
    </w:lvl>
  </w:abstractNum>
  <w:abstractNum w:abstractNumId="25" w15:restartNumberingAfterBreak="0">
    <w:nsid w:val="1FBC93CC"/>
    <w:multiLevelType w:val="hybridMultilevel"/>
    <w:tmpl w:val="F892A618"/>
    <w:lvl w:ilvl="0" w:tplc="54CC709C">
      <w:start w:val="1"/>
      <w:numFmt w:val="bullet"/>
      <w:lvlText w:val=""/>
      <w:lvlJc w:val="left"/>
      <w:pPr>
        <w:ind w:left="720" w:hanging="360"/>
      </w:pPr>
      <w:rPr>
        <w:rFonts w:ascii="Symbol" w:hAnsi="Symbol" w:hint="default"/>
      </w:rPr>
    </w:lvl>
    <w:lvl w:ilvl="1" w:tplc="965E19AA">
      <w:start w:val="1"/>
      <w:numFmt w:val="bullet"/>
      <w:lvlText w:val="o"/>
      <w:lvlJc w:val="left"/>
      <w:pPr>
        <w:ind w:left="1440" w:hanging="360"/>
      </w:pPr>
      <w:rPr>
        <w:rFonts w:ascii="Courier New" w:hAnsi="Courier New" w:hint="default"/>
      </w:rPr>
    </w:lvl>
    <w:lvl w:ilvl="2" w:tplc="CF4C1A3E">
      <w:start w:val="1"/>
      <w:numFmt w:val="bullet"/>
      <w:lvlText w:val=""/>
      <w:lvlJc w:val="left"/>
      <w:pPr>
        <w:ind w:left="2160" w:hanging="360"/>
      </w:pPr>
      <w:rPr>
        <w:rFonts w:ascii="Wingdings" w:hAnsi="Wingdings" w:hint="default"/>
      </w:rPr>
    </w:lvl>
    <w:lvl w:ilvl="3" w:tplc="144E39FC">
      <w:start w:val="1"/>
      <w:numFmt w:val="bullet"/>
      <w:lvlText w:val=""/>
      <w:lvlJc w:val="left"/>
      <w:pPr>
        <w:ind w:left="2880" w:hanging="360"/>
      </w:pPr>
      <w:rPr>
        <w:rFonts w:ascii="Symbol" w:hAnsi="Symbol" w:hint="default"/>
      </w:rPr>
    </w:lvl>
    <w:lvl w:ilvl="4" w:tplc="E7F8BBC8">
      <w:start w:val="1"/>
      <w:numFmt w:val="bullet"/>
      <w:lvlText w:val="o"/>
      <w:lvlJc w:val="left"/>
      <w:pPr>
        <w:ind w:left="3600" w:hanging="360"/>
      </w:pPr>
      <w:rPr>
        <w:rFonts w:ascii="Courier New" w:hAnsi="Courier New" w:hint="default"/>
      </w:rPr>
    </w:lvl>
    <w:lvl w:ilvl="5" w:tplc="8D2EC03C">
      <w:start w:val="1"/>
      <w:numFmt w:val="bullet"/>
      <w:lvlText w:val=""/>
      <w:lvlJc w:val="left"/>
      <w:pPr>
        <w:ind w:left="4320" w:hanging="360"/>
      </w:pPr>
      <w:rPr>
        <w:rFonts w:ascii="Wingdings" w:hAnsi="Wingdings" w:hint="default"/>
      </w:rPr>
    </w:lvl>
    <w:lvl w:ilvl="6" w:tplc="692ADEE2">
      <w:start w:val="1"/>
      <w:numFmt w:val="bullet"/>
      <w:lvlText w:val=""/>
      <w:lvlJc w:val="left"/>
      <w:pPr>
        <w:ind w:left="5040" w:hanging="360"/>
      </w:pPr>
      <w:rPr>
        <w:rFonts w:ascii="Symbol" w:hAnsi="Symbol" w:hint="default"/>
      </w:rPr>
    </w:lvl>
    <w:lvl w:ilvl="7" w:tplc="25BAAC7C">
      <w:start w:val="1"/>
      <w:numFmt w:val="bullet"/>
      <w:lvlText w:val="o"/>
      <w:lvlJc w:val="left"/>
      <w:pPr>
        <w:ind w:left="5760" w:hanging="360"/>
      </w:pPr>
      <w:rPr>
        <w:rFonts w:ascii="Courier New" w:hAnsi="Courier New" w:hint="default"/>
      </w:rPr>
    </w:lvl>
    <w:lvl w:ilvl="8" w:tplc="8B581F7C">
      <w:start w:val="1"/>
      <w:numFmt w:val="bullet"/>
      <w:lvlText w:val=""/>
      <w:lvlJc w:val="left"/>
      <w:pPr>
        <w:ind w:left="6480" w:hanging="360"/>
      </w:pPr>
      <w:rPr>
        <w:rFonts w:ascii="Wingdings" w:hAnsi="Wingdings" w:hint="default"/>
      </w:rPr>
    </w:lvl>
  </w:abstractNum>
  <w:abstractNum w:abstractNumId="26" w15:restartNumberingAfterBreak="0">
    <w:nsid w:val="1FEA7F0E"/>
    <w:multiLevelType w:val="multilevel"/>
    <w:tmpl w:val="20E07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BCB579"/>
    <w:multiLevelType w:val="hybridMultilevel"/>
    <w:tmpl w:val="C3AAEE1E"/>
    <w:lvl w:ilvl="0" w:tplc="A944122E">
      <w:start w:val="1"/>
      <w:numFmt w:val="bullet"/>
      <w:lvlText w:val=""/>
      <w:lvlJc w:val="left"/>
      <w:pPr>
        <w:ind w:left="720" w:hanging="360"/>
      </w:pPr>
      <w:rPr>
        <w:rFonts w:ascii="Symbol" w:hAnsi="Symbol" w:hint="default"/>
      </w:rPr>
    </w:lvl>
    <w:lvl w:ilvl="1" w:tplc="B7806038">
      <w:start w:val="1"/>
      <w:numFmt w:val="bullet"/>
      <w:lvlText w:val="o"/>
      <w:lvlJc w:val="left"/>
      <w:pPr>
        <w:ind w:left="1440" w:hanging="360"/>
      </w:pPr>
      <w:rPr>
        <w:rFonts w:ascii="Courier New" w:hAnsi="Courier New" w:hint="default"/>
      </w:rPr>
    </w:lvl>
    <w:lvl w:ilvl="2" w:tplc="C836334A">
      <w:start w:val="1"/>
      <w:numFmt w:val="bullet"/>
      <w:lvlText w:val=""/>
      <w:lvlJc w:val="left"/>
      <w:pPr>
        <w:ind w:left="2160" w:hanging="360"/>
      </w:pPr>
      <w:rPr>
        <w:rFonts w:ascii="Wingdings" w:hAnsi="Wingdings" w:hint="default"/>
      </w:rPr>
    </w:lvl>
    <w:lvl w:ilvl="3" w:tplc="EAA42E30">
      <w:start w:val="1"/>
      <w:numFmt w:val="bullet"/>
      <w:lvlText w:val=""/>
      <w:lvlJc w:val="left"/>
      <w:pPr>
        <w:ind w:left="2880" w:hanging="360"/>
      </w:pPr>
      <w:rPr>
        <w:rFonts w:ascii="Symbol" w:hAnsi="Symbol" w:hint="default"/>
      </w:rPr>
    </w:lvl>
    <w:lvl w:ilvl="4" w:tplc="3B1CF3E2">
      <w:start w:val="1"/>
      <w:numFmt w:val="bullet"/>
      <w:lvlText w:val="o"/>
      <w:lvlJc w:val="left"/>
      <w:pPr>
        <w:ind w:left="3600" w:hanging="360"/>
      </w:pPr>
      <w:rPr>
        <w:rFonts w:ascii="Courier New" w:hAnsi="Courier New" w:hint="default"/>
      </w:rPr>
    </w:lvl>
    <w:lvl w:ilvl="5" w:tplc="ADD2C390">
      <w:start w:val="1"/>
      <w:numFmt w:val="bullet"/>
      <w:lvlText w:val=""/>
      <w:lvlJc w:val="left"/>
      <w:pPr>
        <w:ind w:left="4320" w:hanging="360"/>
      </w:pPr>
      <w:rPr>
        <w:rFonts w:ascii="Wingdings" w:hAnsi="Wingdings" w:hint="default"/>
      </w:rPr>
    </w:lvl>
    <w:lvl w:ilvl="6" w:tplc="1CDA315C">
      <w:start w:val="1"/>
      <w:numFmt w:val="bullet"/>
      <w:lvlText w:val=""/>
      <w:lvlJc w:val="left"/>
      <w:pPr>
        <w:ind w:left="5040" w:hanging="360"/>
      </w:pPr>
      <w:rPr>
        <w:rFonts w:ascii="Symbol" w:hAnsi="Symbol" w:hint="default"/>
      </w:rPr>
    </w:lvl>
    <w:lvl w:ilvl="7" w:tplc="15722834">
      <w:start w:val="1"/>
      <w:numFmt w:val="bullet"/>
      <w:lvlText w:val="o"/>
      <w:lvlJc w:val="left"/>
      <w:pPr>
        <w:ind w:left="5760" w:hanging="360"/>
      </w:pPr>
      <w:rPr>
        <w:rFonts w:ascii="Courier New" w:hAnsi="Courier New" w:hint="default"/>
      </w:rPr>
    </w:lvl>
    <w:lvl w:ilvl="8" w:tplc="ABE27DE6">
      <w:start w:val="1"/>
      <w:numFmt w:val="bullet"/>
      <w:lvlText w:val=""/>
      <w:lvlJc w:val="left"/>
      <w:pPr>
        <w:ind w:left="6480" w:hanging="360"/>
      </w:pPr>
      <w:rPr>
        <w:rFonts w:ascii="Wingdings" w:hAnsi="Wingdings" w:hint="default"/>
      </w:rPr>
    </w:lvl>
  </w:abstractNum>
  <w:abstractNum w:abstractNumId="28" w15:restartNumberingAfterBreak="0">
    <w:nsid w:val="22C75475"/>
    <w:multiLevelType w:val="multilevel"/>
    <w:tmpl w:val="9DDEC74A"/>
    <w:lvl w:ilvl="0">
      <w:start w:val="1"/>
      <w:numFmt w:val="bullet"/>
      <w:lvlText w:val=""/>
      <w:lvlJc w:val="left"/>
      <w:pPr>
        <w:tabs>
          <w:tab w:val="num" w:pos="468"/>
        </w:tabs>
        <w:ind w:left="468" w:hanging="360"/>
      </w:pPr>
      <w:rPr>
        <w:rFonts w:ascii="Symbol" w:hAnsi="Symbol" w:hint="default"/>
        <w:sz w:val="20"/>
      </w:rPr>
    </w:lvl>
    <w:lvl w:ilvl="1">
      <w:start w:val="1"/>
      <w:numFmt w:val="bullet"/>
      <w:lvlText w:val=""/>
      <w:lvlJc w:val="left"/>
      <w:pPr>
        <w:tabs>
          <w:tab w:val="num" w:pos="1188"/>
        </w:tabs>
        <w:ind w:left="1188" w:hanging="360"/>
      </w:pPr>
      <w:rPr>
        <w:rFonts w:ascii="Wingdings" w:hAnsi="Wingdings" w:hint="default"/>
        <w:sz w:val="20"/>
      </w:rPr>
    </w:lvl>
    <w:lvl w:ilvl="2">
      <w:start w:val="1"/>
      <w:numFmt w:val="decimal"/>
      <w:lvlText w:val="%3."/>
      <w:lvlJc w:val="left"/>
      <w:pPr>
        <w:tabs>
          <w:tab w:val="num" w:pos="1908"/>
        </w:tabs>
        <w:ind w:left="1908" w:hanging="360"/>
      </w:pPr>
    </w:lvl>
    <w:lvl w:ilvl="3" w:tentative="1">
      <w:start w:val="1"/>
      <w:numFmt w:val="bullet"/>
      <w:lvlText w:val=""/>
      <w:lvlJc w:val="left"/>
      <w:pPr>
        <w:tabs>
          <w:tab w:val="num" w:pos="2628"/>
        </w:tabs>
        <w:ind w:left="2628" w:hanging="360"/>
      </w:pPr>
      <w:rPr>
        <w:rFonts w:ascii="Wingdings" w:hAnsi="Wingdings" w:hint="default"/>
        <w:sz w:val="20"/>
      </w:rPr>
    </w:lvl>
    <w:lvl w:ilvl="4" w:tentative="1">
      <w:start w:val="1"/>
      <w:numFmt w:val="bullet"/>
      <w:lvlText w:val=""/>
      <w:lvlJc w:val="left"/>
      <w:pPr>
        <w:tabs>
          <w:tab w:val="num" w:pos="3348"/>
        </w:tabs>
        <w:ind w:left="3348" w:hanging="360"/>
      </w:pPr>
      <w:rPr>
        <w:rFonts w:ascii="Wingdings" w:hAnsi="Wingdings" w:hint="default"/>
        <w:sz w:val="20"/>
      </w:rPr>
    </w:lvl>
    <w:lvl w:ilvl="5" w:tentative="1">
      <w:start w:val="1"/>
      <w:numFmt w:val="bullet"/>
      <w:lvlText w:val=""/>
      <w:lvlJc w:val="left"/>
      <w:pPr>
        <w:tabs>
          <w:tab w:val="num" w:pos="4068"/>
        </w:tabs>
        <w:ind w:left="4068" w:hanging="360"/>
      </w:pPr>
      <w:rPr>
        <w:rFonts w:ascii="Wingdings" w:hAnsi="Wingdings" w:hint="default"/>
        <w:sz w:val="20"/>
      </w:rPr>
    </w:lvl>
    <w:lvl w:ilvl="6" w:tentative="1">
      <w:start w:val="1"/>
      <w:numFmt w:val="bullet"/>
      <w:lvlText w:val=""/>
      <w:lvlJc w:val="left"/>
      <w:pPr>
        <w:tabs>
          <w:tab w:val="num" w:pos="4788"/>
        </w:tabs>
        <w:ind w:left="4788" w:hanging="360"/>
      </w:pPr>
      <w:rPr>
        <w:rFonts w:ascii="Wingdings" w:hAnsi="Wingdings" w:hint="default"/>
        <w:sz w:val="20"/>
      </w:rPr>
    </w:lvl>
    <w:lvl w:ilvl="7" w:tentative="1">
      <w:start w:val="1"/>
      <w:numFmt w:val="bullet"/>
      <w:lvlText w:val=""/>
      <w:lvlJc w:val="left"/>
      <w:pPr>
        <w:tabs>
          <w:tab w:val="num" w:pos="5508"/>
        </w:tabs>
        <w:ind w:left="5508" w:hanging="360"/>
      </w:pPr>
      <w:rPr>
        <w:rFonts w:ascii="Wingdings" w:hAnsi="Wingdings" w:hint="default"/>
        <w:sz w:val="20"/>
      </w:rPr>
    </w:lvl>
    <w:lvl w:ilvl="8" w:tentative="1">
      <w:start w:val="1"/>
      <w:numFmt w:val="bullet"/>
      <w:lvlText w:val=""/>
      <w:lvlJc w:val="left"/>
      <w:pPr>
        <w:tabs>
          <w:tab w:val="num" w:pos="6228"/>
        </w:tabs>
        <w:ind w:left="6228" w:hanging="360"/>
      </w:pPr>
      <w:rPr>
        <w:rFonts w:ascii="Wingdings" w:hAnsi="Wingdings" w:hint="default"/>
        <w:sz w:val="20"/>
      </w:rPr>
    </w:lvl>
  </w:abstractNum>
  <w:abstractNum w:abstractNumId="29" w15:restartNumberingAfterBreak="0">
    <w:nsid w:val="23BA47B0"/>
    <w:multiLevelType w:val="hybridMultilevel"/>
    <w:tmpl w:val="FD625826"/>
    <w:lvl w:ilvl="0" w:tplc="44BA05D6">
      <w:start w:val="1"/>
      <w:numFmt w:val="bullet"/>
      <w:lvlText w:val=""/>
      <w:lvlJc w:val="left"/>
      <w:pPr>
        <w:ind w:left="720" w:hanging="360"/>
      </w:pPr>
      <w:rPr>
        <w:rFonts w:ascii="Symbol" w:hAnsi="Symbol" w:hint="default"/>
      </w:rPr>
    </w:lvl>
    <w:lvl w:ilvl="1" w:tplc="2F148966">
      <w:start w:val="1"/>
      <w:numFmt w:val="bullet"/>
      <w:lvlText w:val="o"/>
      <w:lvlJc w:val="left"/>
      <w:pPr>
        <w:ind w:left="1440" w:hanging="360"/>
      </w:pPr>
      <w:rPr>
        <w:rFonts w:ascii="Courier New" w:hAnsi="Courier New" w:hint="default"/>
      </w:rPr>
    </w:lvl>
    <w:lvl w:ilvl="2" w:tplc="7B2EFC0C">
      <w:start w:val="1"/>
      <w:numFmt w:val="bullet"/>
      <w:lvlText w:val=""/>
      <w:lvlJc w:val="left"/>
      <w:pPr>
        <w:ind w:left="2160" w:hanging="360"/>
      </w:pPr>
      <w:rPr>
        <w:rFonts w:ascii="Wingdings" w:hAnsi="Wingdings" w:hint="default"/>
      </w:rPr>
    </w:lvl>
    <w:lvl w:ilvl="3" w:tplc="FB9AD988">
      <w:start w:val="1"/>
      <w:numFmt w:val="bullet"/>
      <w:lvlText w:val=""/>
      <w:lvlJc w:val="left"/>
      <w:pPr>
        <w:ind w:left="2880" w:hanging="360"/>
      </w:pPr>
      <w:rPr>
        <w:rFonts w:ascii="Symbol" w:hAnsi="Symbol" w:hint="default"/>
      </w:rPr>
    </w:lvl>
    <w:lvl w:ilvl="4" w:tplc="C5B43882">
      <w:start w:val="1"/>
      <w:numFmt w:val="bullet"/>
      <w:lvlText w:val="o"/>
      <w:lvlJc w:val="left"/>
      <w:pPr>
        <w:ind w:left="3600" w:hanging="360"/>
      </w:pPr>
      <w:rPr>
        <w:rFonts w:ascii="Courier New" w:hAnsi="Courier New" w:hint="default"/>
      </w:rPr>
    </w:lvl>
    <w:lvl w:ilvl="5" w:tplc="40EE5046">
      <w:start w:val="1"/>
      <w:numFmt w:val="bullet"/>
      <w:lvlText w:val=""/>
      <w:lvlJc w:val="left"/>
      <w:pPr>
        <w:ind w:left="4320" w:hanging="360"/>
      </w:pPr>
      <w:rPr>
        <w:rFonts w:ascii="Wingdings" w:hAnsi="Wingdings" w:hint="default"/>
      </w:rPr>
    </w:lvl>
    <w:lvl w:ilvl="6" w:tplc="23E0A810">
      <w:start w:val="1"/>
      <w:numFmt w:val="bullet"/>
      <w:lvlText w:val=""/>
      <w:lvlJc w:val="left"/>
      <w:pPr>
        <w:ind w:left="5040" w:hanging="360"/>
      </w:pPr>
      <w:rPr>
        <w:rFonts w:ascii="Symbol" w:hAnsi="Symbol" w:hint="default"/>
      </w:rPr>
    </w:lvl>
    <w:lvl w:ilvl="7" w:tplc="F69C7D48">
      <w:start w:val="1"/>
      <w:numFmt w:val="bullet"/>
      <w:lvlText w:val="o"/>
      <w:lvlJc w:val="left"/>
      <w:pPr>
        <w:ind w:left="5760" w:hanging="360"/>
      </w:pPr>
      <w:rPr>
        <w:rFonts w:ascii="Courier New" w:hAnsi="Courier New" w:hint="default"/>
      </w:rPr>
    </w:lvl>
    <w:lvl w:ilvl="8" w:tplc="B67ADA8C">
      <w:start w:val="1"/>
      <w:numFmt w:val="bullet"/>
      <w:lvlText w:val=""/>
      <w:lvlJc w:val="left"/>
      <w:pPr>
        <w:ind w:left="6480" w:hanging="360"/>
      </w:pPr>
      <w:rPr>
        <w:rFonts w:ascii="Wingdings" w:hAnsi="Wingdings" w:hint="default"/>
      </w:rPr>
    </w:lvl>
  </w:abstractNum>
  <w:abstractNum w:abstractNumId="30" w15:restartNumberingAfterBreak="0">
    <w:nsid w:val="23D24AAC"/>
    <w:multiLevelType w:val="hybridMultilevel"/>
    <w:tmpl w:val="CCE2934C"/>
    <w:lvl w:ilvl="0" w:tplc="4E962066">
      <w:start w:val="1"/>
      <w:numFmt w:val="bullet"/>
      <w:lvlText w:val=""/>
      <w:lvlJc w:val="left"/>
      <w:pPr>
        <w:ind w:left="720" w:hanging="360"/>
      </w:pPr>
      <w:rPr>
        <w:rFonts w:ascii="Symbol" w:hAnsi="Symbol" w:hint="default"/>
      </w:rPr>
    </w:lvl>
    <w:lvl w:ilvl="1" w:tplc="66F65DB0">
      <w:start w:val="1"/>
      <w:numFmt w:val="bullet"/>
      <w:lvlText w:val="o"/>
      <w:lvlJc w:val="left"/>
      <w:pPr>
        <w:ind w:left="1440" w:hanging="360"/>
      </w:pPr>
      <w:rPr>
        <w:rFonts w:ascii="Courier New" w:hAnsi="Courier New" w:hint="default"/>
      </w:rPr>
    </w:lvl>
    <w:lvl w:ilvl="2" w:tplc="AC887EBA">
      <w:start w:val="1"/>
      <w:numFmt w:val="bullet"/>
      <w:lvlText w:val=""/>
      <w:lvlJc w:val="left"/>
      <w:pPr>
        <w:ind w:left="2160" w:hanging="360"/>
      </w:pPr>
      <w:rPr>
        <w:rFonts w:ascii="Wingdings" w:hAnsi="Wingdings" w:hint="default"/>
      </w:rPr>
    </w:lvl>
    <w:lvl w:ilvl="3" w:tplc="36129B50">
      <w:start w:val="1"/>
      <w:numFmt w:val="bullet"/>
      <w:lvlText w:val=""/>
      <w:lvlJc w:val="left"/>
      <w:pPr>
        <w:ind w:left="2880" w:hanging="360"/>
      </w:pPr>
      <w:rPr>
        <w:rFonts w:ascii="Symbol" w:hAnsi="Symbol" w:hint="default"/>
      </w:rPr>
    </w:lvl>
    <w:lvl w:ilvl="4" w:tplc="F79C9D82">
      <w:start w:val="1"/>
      <w:numFmt w:val="bullet"/>
      <w:lvlText w:val="o"/>
      <w:lvlJc w:val="left"/>
      <w:pPr>
        <w:ind w:left="3600" w:hanging="360"/>
      </w:pPr>
      <w:rPr>
        <w:rFonts w:ascii="Courier New" w:hAnsi="Courier New" w:hint="default"/>
      </w:rPr>
    </w:lvl>
    <w:lvl w:ilvl="5" w:tplc="EBEC61FC">
      <w:start w:val="1"/>
      <w:numFmt w:val="bullet"/>
      <w:lvlText w:val=""/>
      <w:lvlJc w:val="left"/>
      <w:pPr>
        <w:ind w:left="4320" w:hanging="360"/>
      </w:pPr>
      <w:rPr>
        <w:rFonts w:ascii="Wingdings" w:hAnsi="Wingdings" w:hint="default"/>
      </w:rPr>
    </w:lvl>
    <w:lvl w:ilvl="6" w:tplc="6FBE260A">
      <w:start w:val="1"/>
      <w:numFmt w:val="bullet"/>
      <w:lvlText w:val=""/>
      <w:lvlJc w:val="left"/>
      <w:pPr>
        <w:ind w:left="5040" w:hanging="360"/>
      </w:pPr>
      <w:rPr>
        <w:rFonts w:ascii="Symbol" w:hAnsi="Symbol" w:hint="default"/>
      </w:rPr>
    </w:lvl>
    <w:lvl w:ilvl="7" w:tplc="95767454">
      <w:start w:val="1"/>
      <w:numFmt w:val="bullet"/>
      <w:lvlText w:val="o"/>
      <w:lvlJc w:val="left"/>
      <w:pPr>
        <w:ind w:left="5760" w:hanging="360"/>
      </w:pPr>
      <w:rPr>
        <w:rFonts w:ascii="Courier New" w:hAnsi="Courier New" w:hint="default"/>
      </w:rPr>
    </w:lvl>
    <w:lvl w:ilvl="8" w:tplc="1E68DBEA">
      <w:start w:val="1"/>
      <w:numFmt w:val="bullet"/>
      <w:lvlText w:val=""/>
      <w:lvlJc w:val="left"/>
      <w:pPr>
        <w:ind w:left="6480" w:hanging="360"/>
      </w:pPr>
      <w:rPr>
        <w:rFonts w:ascii="Wingdings" w:hAnsi="Wingdings" w:hint="default"/>
      </w:rPr>
    </w:lvl>
  </w:abstractNum>
  <w:abstractNum w:abstractNumId="31" w15:restartNumberingAfterBreak="0">
    <w:nsid w:val="24050020"/>
    <w:multiLevelType w:val="hybridMultilevel"/>
    <w:tmpl w:val="2E0E1A0C"/>
    <w:lvl w:ilvl="0" w:tplc="9CB68258">
      <w:start w:val="1"/>
      <w:numFmt w:val="bullet"/>
      <w:lvlText w:val=""/>
      <w:lvlJc w:val="left"/>
      <w:pPr>
        <w:ind w:left="720" w:hanging="360"/>
      </w:pPr>
      <w:rPr>
        <w:rFonts w:ascii="Symbol" w:hAnsi="Symbol" w:hint="default"/>
      </w:rPr>
    </w:lvl>
    <w:lvl w:ilvl="1" w:tplc="008A2FDA">
      <w:start w:val="1"/>
      <w:numFmt w:val="bullet"/>
      <w:lvlText w:val="o"/>
      <w:lvlJc w:val="left"/>
      <w:pPr>
        <w:ind w:left="1440" w:hanging="360"/>
      </w:pPr>
      <w:rPr>
        <w:rFonts w:ascii="Courier New" w:hAnsi="Courier New" w:hint="default"/>
      </w:rPr>
    </w:lvl>
    <w:lvl w:ilvl="2" w:tplc="468030F4">
      <w:start w:val="1"/>
      <w:numFmt w:val="bullet"/>
      <w:lvlText w:val=""/>
      <w:lvlJc w:val="left"/>
      <w:pPr>
        <w:ind w:left="2160" w:hanging="360"/>
      </w:pPr>
      <w:rPr>
        <w:rFonts w:ascii="Wingdings" w:hAnsi="Wingdings" w:hint="default"/>
      </w:rPr>
    </w:lvl>
    <w:lvl w:ilvl="3" w:tplc="8CF2B4B8">
      <w:start w:val="1"/>
      <w:numFmt w:val="bullet"/>
      <w:lvlText w:val=""/>
      <w:lvlJc w:val="left"/>
      <w:pPr>
        <w:ind w:left="2880" w:hanging="360"/>
      </w:pPr>
      <w:rPr>
        <w:rFonts w:ascii="Symbol" w:hAnsi="Symbol" w:hint="default"/>
      </w:rPr>
    </w:lvl>
    <w:lvl w:ilvl="4" w:tplc="77C069DA">
      <w:start w:val="1"/>
      <w:numFmt w:val="bullet"/>
      <w:lvlText w:val="o"/>
      <w:lvlJc w:val="left"/>
      <w:pPr>
        <w:ind w:left="3600" w:hanging="360"/>
      </w:pPr>
      <w:rPr>
        <w:rFonts w:ascii="Courier New" w:hAnsi="Courier New" w:hint="default"/>
      </w:rPr>
    </w:lvl>
    <w:lvl w:ilvl="5" w:tplc="4E0EDAF8">
      <w:start w:val="1"/>
      <w:numFmt w:val="bullet"/>
      <w:lvlText w:val=""/>
      <w:lvlJc w:val="left"/>
      <w:pPr>
        <w:ind w:left="4320" w:hanging="360"/>
      </w:pPr>
      <w:rPr>
        <w:rFonts w:ascii="Wingdings" w:hAnsi="Wingdings" w:hint="default"/>
      </w:rPr>
    </w:lvl>
    <w:lvl w:ilvl="6" w:tplc="194A8DDE">
      <w:start w:val="1"/>
      <w:numFmt w:val="bullet"/>
      <w:lvlText w:val=""/>
      <w:lvlJc w:val="left"/>
      <w:pPr>
        <w:ind w:left="5040" w:hanging="360"/>
      </w:pPr>
      <w:rPr>
        <w:rFonts w:ascii="Symbol" w:hAnsi="Symbol" w:hint="default"/>
      </w:rPr>
    </w:lvl>
    <w:lvl w:ilvl="7" w:tplc="0758095E">
      <w:start w:val="1"/>
      <w:numFmt w:val="bullet"/>
      <w:lvlText w:val="o"/>
      <w:lvlJc w:val="left"/>
      <w:pPr>
        <w:ind w:left="5760" w:hanging="360"/>
      </w:pPr>
      <w:rPr>
        <w:rFonts w:ascii="Courier New" w:hAnsi="Courier New" w:hint="default"/>
      </w:rPr>
    </w:lvl>
    <w:lvl w:ilvl="8" w:tplc="946C71E8">
      <w:start w:val="1"/>
      <w:numFmt w:val="bullet"/>
      <w:lvlText w:val=""/>
      <w:lvlJc w:val="left"/>
      <w:pPr>
        <w:ind w:left="6480" w:hanging="360"/>
      </w:pPr>
      <w:rPr>
        <w:rFonts w:ascii="Wingdings" w:hAnsi="Wingdings" w:hint="default"/>
      </w:rPr>
    </w:lvl>
  </w:abstractNum>
  <w:abstractNum w:abstractNumId="32" w15:restartNumberingAfterBreak="0">
    <w:nsid w:val="25D0AFCC"/>
    <w:multiLevelType w:val="hybridMultilevel"/>
    <w:tmpl w:val="33F80734"/>
    <w:lvl w:ilvl="0" w:tplc="A488712A">
      <w:start w:val="1"/>
      <w:numFmt w:val="bullet"/>
      <w:lvlText w:val=""/>
      <w:lvlJc w:val="left"/>
      <w:pPr>
        <w:ind w:left="1428" w:hanging="360"/>
      </w:pPr>
      <w:rPr>
        <w:rFonts w:ascii="Symbol" w:hAnsi="Symbol" w:hint="default"/>
      </w:rPr>
    </w:lvl>
    <w:lvl w:ilvl="1" w:tplc="BA0C137C">
      <w:start w:val="1"/>
      <w:numFmt w:val="bullet"/>
      <w:lvlText w:val="o"/>
      <w:lvlJc w:val="left"/>
      <w:pPr>
        <w:ind w:left="2148" w:hanging="360"/>
      </w:pPr>
      <w:rPr>
        <w:rFonts w:ascii="Courier New" w:hAnsi="Courier New" w:hint="default"/>
      </w:rPr>
    </w:lvl>
    <w:lvl w:ilvl="2" w:tplc="E14A7120">
      <w:start w:val="1"/>
      <w:numFmt w:val="bullet"/>
      <w:lvlText w:val=""/>
      <w:lvlJc w:val="left"/>
      <w:pPr>
        <w:ind w:left="2868" w:hanging="360"/>
      </w:pPr>
      <w:rPr>
        <w:rFonts w:ascii="Wingdings" w:hAnsi="Wingdings" w:hint="default"/>
      </w:rPr>
    </w:lvl>
    <w:lvl w:ilvl="3" w:tplc="5C5A5A62">
      <w:start w:val="1"/>
      <w:numFmt w:val="bullet"/>
      <w:lvlText w:val=""/>
      <w:lvlJc w:val="left"/>
      <w:pPr>
        <w:ind w:left="3588" w:hanging="360"/>
      </w:pPr>
      <w:rPr>
        <w:rFonts w:ascii="Symbol" w:hAnsi="Symbol" w:hint="default"/>
      </w:rPr>
    </w:lvl>
    <w:lvl w:ilvl="4" w:tplc="D3C27392">
      <w:start w:val="1"/>
      <w:numFmt w:val="bullet"/>
      <w:lvlText w:val="o"/>
      <w:lvlJc w:val="left"/>
      <w:pPr>
        <w:ind w:left="4308" w:hanging="360"/>
      </w:pPr>
      <w:rPr>
        <w:rFonts w:ascii="Courier New" w:hAnsi="Courier New" w:hint="default"/>
      </w:rPr>
    </w:lvl>
    <w:lvl w:ilvl="5" w:tplc="115C37A2">
      <w:start w:val="1"/>
      <w:numFmt w:val="bullet"/>
      <w:lvlText w:val=""/>
      <w:lvlJc w:val="left"/>
      <w:pPr>
        <w:ind w:left="5028" w:hanging="360"/>
      </w:pPr>
      <w:rPr>
        <w:rFonts w:ascii="Wingdings" w:hAnsi="Wingdings" w:hint="default"/>
      </w:rPr>
    </w:lvl>
    <w:lvl w:ilvl="6" w:tplc="8A2E86A4">
      <w:start w:val="1"/>
      <w:numFmt w:val="bullet"/>
      <w:lvlText w:val=""/>
      <w:lvlJc w:val="left"/>
      <w:pPr>
        <w:ind w:left="5748" w:hanging="360"/>
      </w:pPr>
      <w:rPr>
        <w:rFonts w:ascii="Symbol" w:hAnsi="Symbol" w:hint="default"/>
      </w:rPr>
    </w:lvl>
    <w:lvl w:ilvl="7" w:tplc="E74A9D5A">
      <w:start w:val="1"/>
      <w:numFmt w:val="bullet"/>
      <w:lvlText w:val="o"/>
      <w:lvlJc w:val="left"/>
      <w:pPr>
        <w:ind w:left="6468" w:hanging="360"/>
      </w:pPr>
      <w:rPr>
        <w:rFonts w:ascii="Courier New" w:hAnsi="Courier New" w:hint="default"/>
      </w:rPr>
    </w:lvl>
    <w:lvl w:ilvl="8" w:tplc="F65CB458">
      <w:start w:val="1"/>
      <w:numFmt w:val="bullet"/>
      <w:lvlText w:val=""/>
      <w:lvlJc w:val="left"/>
      <w:pPr>
        <w:ind w:left="7188" w:hanging="360"/>
      </w:pPr>
      <w:rPr>
        <w:rFonts w:ascii="Wingdings" w:hAnsi="Wingdings" w:hint="default"/>
      </w:rPr>
    </w:lvl>
  </w:abstractNum>
  <w:abstractNum w:abstractNumId="33" w15:restartNumberingAfterBreak="0">
    <w:nsid w:val="28062B53"/>
    <w:multiLevelType w:val="hybridMultilevel"/>
    <w:tmpl w:val="9AD8C342"/>
    <w:lvl w:ilvl="0" w:tplc="5F4A199E">
      <w:start w:val="1"/>
      <w:numFmt w:val="decimal"/>
      <w:lvlText w:val="%1."/>
      <w:lvlJc w:val="left"/>
      <w:pPr>
        <w:ind w:left="708" w:hanging="708"/>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294444AC"/>
    <w:multiLevelType w:val="multilevel"/>
    <w:tmpl w:val="6DD06502"/>
    <w:lvl w:ilvl="0">
      <w:start w:val="1"/>
      <w:numFmt w:val="bullet"/>
      <w:lvlText w:val=""/>
      <w:lvlJc w:val="left"/>
      <w:pPr>
        <w:tabs>
          <w:tab w:val="num" w:pos="1068"/>
        </w:tabs>
        <w:ind w:left="1068" w:hanging="360"/>
      </w:pPr>
      <w:rPr>
        <w:rFonts w:ascii="Wingdings" w:hAnsi="Wingdings" w:hint="default"/>
        <w:sz w:val="20"/>
      </w:rPr>
    </w:lvl>
    <w:lvl w:ilvl="1">
      <w:start w:val="1"/>
      <w:numFmt w:val="bullet"/>
      <w:lvlText w:val=""/>
      <w:lvlJc w:val="left"/>
      <w:pPr>
        <w:tabs>
          <w:tab w:val="num" w:pos="1788"/>
        </w:tabs>
        <w:ind w:left="1788" w:hanging="360"/>
      </w:pPr>
      <w:rPr>
        <w:rFonts w:ascii="Wingdings" w:hAnsi="Wingdings" w:hint="default"/>
        <w:sz w:val="20"/>
      </w:rPr>
    </w:lvl>
    <w:lvl w:ilvl="2">
      <w:start w:val="1"/>
      <w:numFmt w:val="decimal"/>
      <w:lvlText w:val="%3."/>
      <w:lvlJc w:val="left"/>
      <w:pPr>
        <w:tabs>
          <w:tab w:val="num" w:pos="2508"/>
        </w:tabs>
        <w:ind w:left="2508" w:hanging="360"/>
      </w:p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5" w15:restartNumberingAfterBreak="0">
    <w:nsid w:val="295CA773"/>
    <w:multiLevelType w:val="hybridMultilevel"/>
    <w:tmpl w:val="FD205C46"/>
    <w:lvl w:ilvl="0" w:tplc="71123BAC">
      <w:start w:val="1"/>
      <w:numFmt w:val="bullet"/>
      <w:lvlText w:val=""/>
      <w:lvlJc w:val="left"/>
      <w:pPr>
        <w:ind w:left="720" w:hanging="360"/>
      </w:pPr>
      <w:rPr>
        <w:rFonts w:ascii="Symbol" w:hAnsi="Symbol" w:hint="default"/>
      </w:rPr>
    </w:lvl>
    <w:lvl w:ilvl="1" w:tplc="BE007A62">
      <w:start w:val="1"/>
      <w:numFmt w:val="bullet"/>
      <w:lvlText w:val="o"/>
      <w:lvlJc w:val="left"/>
      <w:pPr>
        <w:ind w:left="1440" w:hanging="360"/>
      </w:pPr>
      <w:rPr>
        <w:rFonts w:ascii="Courier New" w:hAnsi="Courier New" w:hint="default"/>
      </w:rPr>
    </w:lvl>
    <w:lvl w:ilvl="2" w:tplc="6C6AC156">
      <w:start w:val="1"/>
      <w:numFmt w:val="bullet"/>
      <w:lvlText w:val=""/>
      <w:lvlJc w:val="left"/>
      <w:pPr>
        <w:ind w:left="2160" w:hanging="360"/>
      </w:pPr>
      <w:rPr>
        <w:rFonts w:ascii="Wingdings" w:hAnsi="Wingdings" w:hint="default"/>
      </w:rPr>
    </w:lvl>
    <w:lvl w:ilvl="3" w:tplc="B31E2F64">
      <w:start w:val="1"/>
      <w:numFmt w:val="bullet"/>
      <w:lvlText w:val=""/>
      <w:lvlJc w:val="left"/>
      <w:pPr>
        <w:ind w:left="2880" w:hanging="360"/>
      </w:pPr>
      <w:rPr>
        <w:rFonts w:ascii="Symbol" w:hAnsi="Symbol" w:hint="default"/>
      </w:rPr>
    </w:lvl>
    <w:lvl w:ilvl="4" w:tplc="76FABE80">
      <w:start w:val="1"/>
      <w:numFmt w:val="bullet"/>
      <w:lvlText w:val="o"/>
      <w:lvlJc w:val="left"/>
      <w:pPr>
        <w:ind w:left="3600" w:hanging="360"/>
      </w:pPr>
      <w:rPr>
        <w:rFonts w:ascii="Courier New" w:hAnsi="Courier New" w:hint="default"/>
      </w:rPr>
    </w:lvl>
    <w:lvl w:ilvl="5" w:tplc="D916A260">
      <w:start w:val="1"/>
      <w:numFmt w:val="bullet"/>
      <w:lvlText w:val=""/>
      <w:lvlJc w:val="left"/>
      <w:pPr>
        <w:ind w:left="4320" w:hanging="360"/>
      </w:pPr>
      <w:rPr>
        <w:rFonts w:ascii="Wingdings" w:hAnsi="Wingdings" w:hint="default"/>
      </w:rPr>
    </w:lvl>
    <w:lvl w:ilvl="6" w:tplc="B78612EC">
      <w:start w:val="1"/>
      <w:numFmt w:val="bullet"/>
      <w:lvlText w:val=""/>
      <w:lvlJc w:val="left"/>
      <w:pPr>
        <w:ind w:left="5040" w:hanging="360"/>
      </w:pPr>
      <w:rPr>
        <w:rFonts w:ascii="Symbol" w:hAnsi="Symbol" w:hint="default"/>
      </w:rPr>
    </w:lvl>
    <w:lvl w:ilvl="7" w:tplc="43C8A4F0">
      <w:start w:val="1"/>
      <w:numFmt w:val="bullet"/>
      <w:lvlText w:val="o"/>
      <w:lvlJc w:val="left"/>
      <w:pPr>
        <w:ind w:left="5760" w:hanging="360"/>
      </w:pPr>
      <w:rPr>
        <w:rFonts w:ascii="Courier New" w:hAnsi="Courier New" w:hint="default"/>
      </w:rPr>
    </w:lvl>
    <w:lvl w:ilvl="8" w:tplc="0E2CFBF0">
      <w:start w:val="1"/>
      <w:numFmt w:val="bullet"/>
      <w:lvlText w:val=""/>
      <w:lvlJc w:val="left"/>
      <w:pPr>
        <w:ind w:left="6480" w:hanging="360"/>
      </w:pPr>
      <w:rPr>
        <w:rFonts w:ascii="Wingdings" w:hAnsi="Wingdings" w:hint="default"/>
      </w:rPr>
    </w:lvl>
  </w:abstractNum>
  <w:abstractNum w:abstractNumId="36" w15:restartNumberingAfterBreak="0">
    <w:nsid w:val="2AA04760"/>
    <w:multiLevelType w:val="hybridMultilevel"/>
    <w:tmpl w:val="7CFC4CEC"/>
    <w:lvl w:ilvl="0" w:tplc="763AFDDA">
      <w:start w:val="1"/>
      <w:numFmt w:val="bullet"/>
      <w:lvlText w:val=""/>
      <w:lvlJc w:val="left"/>
      <w:pPr>
        <w:ind w:left="720" w:hanging="360"/>
      </w:pPr>
      <w:rPr>
        <w:rFonts w:ascii="Symbol" w:hAnsi="Symbol" w:hint="default"/>
      </w:rPr>
    </w:lvl>
    <w:lvl w:ilvl="1" w:tplc="5028A4F2">
      <w:start w:val="1"/>
      <w:numFmt w:val="bullet"/>
      <w:lvlText w:val="o"/>
      <w:lvlJc w:val="left"/>
      <w:pPr>
        <w:ind w:left="1440" w:hanging="360"/>
      </w:pPr>
      <w:rPr>
        <w:rFonts w:ascii="Courier New" w:hAnsi="Courier New" w:hint="default"/>
      </w:rPr>
    </w:lvl>
    <w:lvl w:ilvl="2" w:tplc="8A1850D2">
      <w:start w:val="1"/>
      <w:numFmt w:val="bullet"/>
      <w:lvlText w:val=""/>
      <w:lvlJc w:val="left"/>
      <w:pPr>
        <w:ind w:left="2160" w:hanging="360"/>
      </w:pPr>
      <w:rPr>
        <w:rFonts w:ascii="Wingdings" w:hAnsi="Wingdings" w:hint="default"/>
      </w:rPr>
    </w:lvl>
    <w:lvl w:ilvl="3" w:tplc="D6FC19C6">
      <w:start w:val="1"/>
      <w:numFmt w:val="bullet"/>
      <w:lvlText w:val=""/>
      <w:lvlJc w:val="left"/>
      <w:pPr>
        <w:ind w:left="2880" w:hanging="360"/>
      </w:pPr>
      <w:rPr>
        <w:rFonts w:ascii="Symbol" w:hAnsi="Symbol" w:hint="default"/>
      </w:rPr>
    </w:lvl>
    <w:lvl w:ilvl="4" w:tplc="3806A622">
      <w:start w:val="1"/>
      <w:numFmt w:val="bullet"/>
      <w:lvlText w:val="o"/>
      <w:lvlJc w:val="left"/>
      <w:pPr>
        <w:ind w:left="3600" w:hanging="360"/>
      </w:pPr>
      <w:rPr>
        <w:rFonts w:ascii="Courier New" w:hAnsi="Courier New" w:hint="default"/>
      </w:rPr>
    </w:lvl>
    <w:lvl w:ilvl="5" w:tplc="0AA4A012">
      <w:start w:val="1"/>
      <w:numFmt w:val="bullet"/>
      <w:lvlText w:val=""/>
      <w:lvlJc w:val="left"/>
      <w:pPr>
        <w:ind w:left="4320" w:hanging="360"/>
      </w:pPr>
      <w:rPr>
        <w:rFonts w:ascii="Wingdings" w:hAnsi="Wingdings" w:hint="default"/>
      </w:rPr>
    </w:lvl>
    <w:lvl w:ilvl="6" w:tplc="6840D3AC">
      <w:start w:val="1"/>
      <w:numFmt w:val="bullet"/>
      <w:lvlText w:val=""/>
      <w:lvlJc w:val="left"/>
      <w:pPr>
        <w:ind w:left="5040" w:hanging="360"/>
      </w:pPr>
      <w:rPr>
        <w:rFonts w:ascii="Symbol" w:hAnsi="Symbol" w:hint="default"/>
      </w:rPr>
    </w:lvl>
    <w:lvl w:ilvl="7" w:tplc="15245C4C">
      <w:start w:val="1"/>
      <w:numFmt w:val="bullet"/>
      <w:lvlText w:val="o"/>
      <w:lvlJc w:val="left"/>
      <w:pPr>
        <w:ind w:left="5760" w:hanging="360"/>
      </w:pPr>
      <w:rPr>
        <w:rFonts w:ascii="Courier New" w:hAnsi="Courier New" w:hint="default"/>
      </w:rPr>
    </w:lvl>
    <w:lvl w:ilvl="8" w:tplc="6950B2B8">
      <w:start w:val="1"/>
      <w:numFmt w:val="bullet"/>
      <w:lvlText w:val=""/>
      <w:lvlJc w:val="left"/>
      <w:pPr>
        <w:ind w:left="6480" w:hanging="360"/>
      </w:pPr>
      <w:rPr>
        <w:rFonts w:ascii="Wingdings" w:hAnsi="Wingdings" w:hint="default"/>
      </w:rPr>
    </w:lvl>
  </w:abstractNum>
  <w:abstractNum w:abstractNumId="37" w15:restartNumberingAfterBreak="0">
    <w:nsid w:val="2B18D33B"/>
    <w:multiLevelType w:val="hybridMultilevel"/>
    <w:tmpl w:val="0FD226B6"/>
    <w:lvl w:ilvl="0" w:tplc="97D2C030">
      <w:start w:val="1"/>
      <w:numFmt w:val="bullet"/>
      <w:lvlText w:val=""/>
      <w:lvlJc w:val="left"/>
      <w:pPr>
        <w:ind w:left="720" w:hanging="360"/>
      </w:pPr>
      <w:rPr>
        <w:rFonts w:ascii="Symbol" w:hAnsi="Symbol" w:hint="default"/>
      </w:rPr>
    </w:lvl>
    <w:lvl w:ilvl="1" w:tplc="6FEE7504">
      <w:start w:val="1"/>
      <w:numFmt w:val="bullet"/>
      <w:lvlText w:val="o"/>
      <w:lvlJc w:val="left"/>
      <w:pPr>
        <w:ind w:left="1440" w:hanging="360"/>
      </w:pPr>
      <w:rPr>
        <w:rFonts w:ascii="Courier New" w:hAnsi="Courier New" w:hint="default"/>
      </w:rPr>
    </w:lvl>
    <w:lvl w:ilvl="2" w:tplc="85B4BC34">
      <w:start w:val="1"/>
      <w:numFmt w:val="bullet"/>
      <w:lvlText w:val=""/>
      <w:lvlJc w:val="left"/>
      <w:pPr>
        <w:ind w:left="2160" w:hanging="360"/>
      </w:pPr>
      <w:rPr>
        <w:rFonts w:ascii="Wingdings" w:hAnsi="Wingdings" w:hint="default"/>
      </w:rPr>
    </w:lvl>
    <w:lvl w:ilvl="3" w:tplc="CF489EA2">
      <w:start w:val="1"/>
      <w:numFmt w:val="bullet"/>
      <w:lvlText w:val=""/>
      <w:lvlJc w:val="left"/>
      <w:pPr>
        <w:ind w:left="2880" w:hanging="360"/>
      </w:pPr>
      <w:rPr>
        <w:rFonts w:ascii="Symbol" w:hAnsi="Symbol" w:hint="default"/>
      </w:rPr>
    </w:lvl>
    <w:lvl w:ilvl="4" w:tplc="27E2510C">
      <w:start w:val="1"/>
      <w:numFmt w:val="bullet"/>
      <w:lvlText w:val="o"/>
      <w:lvlJc w:val="left"/>
      <w:pPr>
        <w:ind w:left="3600" w:hanging="360"/>
      </w:pPr>
      <w:rPr>
        <w:rFonts w:ascii="Courier New" w:hAnsi="Courier New" w:hint="default"/>
      </w:rPr>
    </w:lvl>
    <w:lvl w:ilvl="5" w:tplc="9FC4C016">
      <w:start w:val="1"/>
      <w:numFmt w:val="bullet"/>
      <w:lvlText w:val=""/>
      <w:lvlJc w:val="left"/>
      <w:pPr>
        <w:ind w:left="4320" w:hanging="360"/>
      </w:pPr>
      <w:rPr>
        <w:rFonts w:ascii="Wingdings" w:hAnsi="Wingdings" w:hint="default"/>
      </w:rPr>
    </w:lvl>
    <w:lvl w:ilvl="6" w:tplc="947E4650">
      <w:start w:val="1"/>
      <w:numFmt w:val="bullet"/>
      <w:lvlText w:val=""/>
      <w:lvlJc w:val="left"/>
      <w:pPr>
        <w:ind w:left="5040" w:hanging="360"/>
      </w:pPr>
      <w:rPr>
        <w:rFonts w:ascii="Symbol" w:hAnsi="Symbol" w:hint="default"/>
      </w:rPr>
    </w:lvl>
    <w:lvl w:ilvl="7" w:tplc="C91E1A30">
      <w:start w:val="1"/>
      <w:numFmt w:val="bullet"/>
      <w:lvlText w:val="o"/>
      <w:lvlJc w:val="left"/>
      <w:pPr>
        <w:ind w:left="5760" w:hanging="360"/>
      </w:pPr>
      <w:rPr>
        <w:rFonts w:ascii="Courier New" w:hAnsi="Courier New" w:hint="default"/>
      </w:rPr>
    </w:lvl>
    <w:lvl w:ilvl="8" w:tplc="19845D6A">
      <w:start w:val="1"/>
      <w:numFmt w:val="bullet"/>
      <w:lvlText w:val=""/>
      <w:lvlJc w:val="left"/>
      <w:pPr>
        <w:ind w:left="6480" w:hanging="360"/>
      </w:pPr>
      <w:rPr>
        <w:rFonts w:ascii="Wingdings" w:hAnsi="Wingdings" w:hint="default"/>
      </w:rPr>
    </w:lvl>
  </w:abstractNum>
  <w:abstractNum w:abstractNumId="38" w15:restartNumberingAfterBreak="0">
    <w:nsid w:val="2C5632BC"/>
    <w:multiLevelType w:val="hybridMultilevel"/>
    <w:tmpl w:val="2E502B78"/>
    <w:lvl w:ilvl="0" w:tplc="F028E1E4">
      <w:start w:val="1"/>
      <w:numFmt w:val="bullet"/>
      <w:lvlText w:val=""/>
      <w:lvlJc w:val="left"/>
      <w:pPr>
        <w:ind w:left="720" w:hanging="360"/>
      </w:pPr>
      <w:rPr>
        <w:rFonts w:ascii="Symbol" w:hAnsi="Symbol" w:hint="default"/>
      </w:rPr>
    </w:lvl>
    <w:lvl w:ilvl="1" w:tplc="715081B6">
      <w:start w:val="1"/>
      <w:numFmt w:val="bullet"/>
      <w:lvlText w:val="o"/>
      <w:lvlJc w:val="left"/>
      <w:pPr>
        <w:ind w:left="1440" w:hanging="360"/>
      </w:pPr>
      <w:rPr>
        <w:rFonts w:ascii="Courier New" w:hAnsi="Courier New" w:hint="default"/>
      </w:rPr>
    </w:lvl>
    <w:lvl w:ilvl="2" w:tplc="ACE0C088">
      <w:start w:val="1"/>
      <w:numFmt w:val="bullet"/>
      <w:lvlText w:val=""/>
      <w:lvlJc w:val="left"/>
      <w:pPr>
        <w:ind w:left="2160" w:hanging="360"/>
      </w:pPr>
      <w:rPr>
        <w:rFonts w:ascii="Wingdings" w:hAnsi="Wingdings" w:hint="default"/>
      </w:rPr>
    </w:lvl>
    <w:lvl w:ilvl="3" w:tplc="C8085042">
      <w:start w:val="1"/>
      <w:numFmt w:val="bullet"/>
      <w:lvlText w:val=""/>
      <w:lvlJc w:val="left"/>
      <w:pPr>
        <w:ind w:left="2880" w:hanging="360"/>
      </w:pPr>
      <w:rPr>
        <w:rFonts w:ascii="Symbol" w:hAnsi="Symbol" w:hint="default"/>
      </w:rPr>
    </w:lvl>
    <w:lvl w:ilvl="4" w:tplc="7AF8E2E8">
      <w:start w:val="1"/>
      <w:numFmt w:val="bullet"/>
      <w:lvlText w:val="o"/>
      <w:lvlJc w:val="left"/>
      <w:pPr>
        <w:ind w:left="3600" w:hanging="360"/>
      </w:pPr>
      <w:rPr>
        <w:rFonts w:ascii="Courier New" w:hAnsi="Courier New" w:hint="default"/>
      </w:rPr>
    </w:lvl>
    <w:lvl w:ilvl="5" w:tplc="95C2D2CC">
      <w:start w:val="1"/>
      <w:numFmt w:val="bullet"/>
      <w:lvlText w:val=""/>
      <w:lvlJc w:val="left"/>
      <w:pPr>
        <w:ind w:left="4320" w:hanging="360"/>
      </w:pPr>
      <w:rPr>
        <w:rFonts w:ascii="Wingdings" w:hAnsi="Wingdings" w:hint="default"/>
      </w:rPr>
    </w:lvl>
    <w:lvl w:ilvl="6" w:tplc="8FE6F38A">
      <w:start w:val="1"/>
      <w:numFmt w:val="bullet"/>
      <w:lvlText w:val=""/>
      <w:lvlJc w:val="left"/>
      <w:pPr>
        <w:ind w:left="5040" w:hanging="360"/>
      </w:pPr>
      <w:rPr>
        <w:rFonts w:ascii="Symbol" w:hAnsi="Symbol" w:hint="default"/>
      </w:rPr>
    </w:lvl>
    <w:lvl w:ilvl="7" w:tplc="A2F41A5C">
      <w:start w:val="1"/>
      <w:numFmt w:val="bullet"/>
      <w:lvlText w:val="o"/>
      <w:lvlJc w:val="left"/>
      <w:pPr>
        <w:ind w:left="5760" w:hanging="360"/>
      </w:pPr>
      <w:rPr>
        <w:rFonts w:ascii="Courier New" w:hAnsi="Courier New" w:hint="default"/>
      </w:rPr>
    </w:lvl>
    <w:lvl w:ilvl="8" w:tplc="C5E2237A">
      <w:start w:val="1"/>
      <w:numFmt w:val="bullet"/>
      <w:lvlText w:val=""/>
      <w:lvlJc w:val="left"/>
      <w:pPr>
        <w:ind w:left="6480" w:hanging="360"/>
      </w:pPr>
      <w:rPr>
        <w:rFonts w:ascii="Wingdings" w:hAnsi="Wingdings" w:hint="default"/>
      </w:rPr>
    </w:lvl>
  </w:abstractNum>
  <w:abstractNum w:abstractNumId="39" w15:restartNumberingAfterBreak="0">
    <w:nsid w:val="2C642DE4"/>
    <w:multiLevelType w:val="hybridMultilevel"/>
    <w:tmpl w:val="B9D0D360"/>
    <w:lvl w:ilvl="0" w:tplc="ADF2C0AA">
      <w:start w:val="1"/>
      <w:numFmt w:val="bullet"/>
      <w:lvlText w:val=""/>
      <w:lvlJc w:val="left"/>
      <w:pPr>
        <w:ind w:left="720" w:hanging="360"/>
      </w:pPr>
      <w:rPr>
        <w:rFonts w:ascii="Symbol" w:hAnsi="Symbol" w:hint="default"/>
      </w:rPr>
    </w:lvl>
    <w:lvl w:ilvl="1" w:tplc="EF4A785A">
      <w:start w:val="1"/>
      <w:numFmt w:val="bullet"/>
      <w:lvlText w:val="o"/>
      <w:lvlJc w:val="left"/>
      <w:pPr>
        <w:ind w:left="1440" w:hanging="360"/>
      </w:pPr>
      <w:rPr>
        <w:rFonts w:ascii="Courier New" w:hAnsi="Courier New" w:hint="default"/>
      </w:rPr>
    </w:lvl>
    <w:lvl w:ilvl="2" w:tplc="ADC8603C">
      <w:start w:val="1"/>
      <w:numFmt w:val="bullet"/>
      <w:lvlText w:val=""/>
      <w:lvlJc w:val="left"/>
      <w:pPr>
        <w:ind w:left="2160" w:hanging="360"/>
      </w:pPr>
      <w:rPr>
        <w:rFonts w:ascii="Wingdings" w:hAnsi="Wingdings" w:hint="default"/>
      </w:rPr>
    </w:lvl>
    <w:lvl w:ilvl="3" w:tplc="74B26002">
      <w:start w:val="1"/>
      <w:numFmt w:val="bullet"/>
      <w:lvlText w:val=""/>
      <w:lvlJc w:val="left"/>
      <w:pPr>
        <w:ind w:left="2880" w:hanging="360"/>
      </w:pPr>
      <w:rPr>
        <w:rFonts w:ascii="Symbol" w:hAnsi="Symbol" w:hint="default"/>
      </w:rPr>
    </w:lvl>
    <w:lvl w:ilvl="4" w:tplc="C4801E8E">
      <w:start w:val="1"/>
      <w:numFmt w:val="bullet"/>
      <w:lvlText w:val="o"/>
      <w:lvlJc w:val="left"/>
      <w:pPr>
        <w:ind w:left="3600" w:hanging="360"/>
      </w:pPr>
      <w:rPr>
        <w:rFonts w:ascii="Courier New" w:hAnsi="Courier New" w:hint="default"/>
      </w:rPr>
    </w:lvl>
    <w:lvl w:ilvl="5" w:tplc="99DAA49A">
      <w:start w:val="1"/>
      <w:numFmt w:val="bullet"/>
      <w:lvlText w:val=""/>
      <w:lvlJc w:val="left"/>
      <w:pPr>
        <w:ind w:left="4320" w:hanging="360"/>
      </w:pPr>
      <w:rPr>
        <w:rFonts w:ascii="Wingdings" w:hAnsi="Wingdings" w:hint="default"/>
      </w:rPr>
    </w:lvl>
    <w:lvl w:ilvl="6" w:tplc="50C8864C">
      <w:start w:val="1"/>
      <w:numFmt w:val="bullet"/>
      <w:lvlText w:val=""/>
      <w:lvlJc w:val="left"/>
      <w:pPr>
        <w:ind w:left="5040" w:hanging="360"/>
      </w:pPr>
      <w:rPr>
        <w:rFonts w:ascii="Symbol" w:hAnsi="Symbol" w:hint="default"/>
      </w:rPr>
    </w:lvl>
    <w:lvl w:ilvl="7" w:tplc="97344FDE">
      <w:start w:val="1"/>
      <w:numFmt w:val="bullet"/>
      <w:lvlText w:val="o"/>
      <w:lvlJc w:val="left"/>
      <w:pPr>
        <w:ind w:left="5760" w:hanging="360"/>
      </w:pPr>
      <w:rPr>
        <w:rFonts w:ascii="Courier New" w:hAnsi="Courier New" w:hint="default"/>
      </w:rPr>
    </w:lvl>
    <w:lvl w:ilvl="8" w:tplc="67940672">
      <w:start w:val="1"/>
      <w:numFmt w:val="bullet"/>
      <w:lvlText w:val=""/>
      <w:lvlJc w:val="left"/>
      <w:pPr>
        <w:ind w:left="6480" w:hanging="360"/>
      </w:pPr>
      <w:rPr>
        <w:rFonts w:ascii="Wingdings" w:hAnsi="Wingdings" w:hint="default"/>
      </w:rPr>
    </w:lvl>
  </w:abstractNum>
  <w:abstractNum w:abstractNumId="40" w15:restartNumberingAfterBreak="0">
    <w:nsid w:val="2E0C3E55"/>
    <w:multiLevelType w:val="multilevel"/>
    <w:tmpl w:val="1A8E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8B9534"/>
    <w:multiLevelType w:val="hybridMultilevel"/>
    <w:tmpl w:val="FB9877E8"/>
    <w:lvl w:ilvl="0" w:tplc="83E44BBA">
      <w:start w:val="1"/>
      <w:numFmt w:val="bullet"/>
      <w:lvlText w:val=""/>
      <w:lvlJc w:val="left"/>
      <w:pPr>
        <w:ind w:left="720" w:hanging="360"/>
      </w:pPr>
      <w:rPr>
        <w:rFonts w:ascii="Symbol" w:hAnsi="Symbol" w:hint="default"/>
      </w:rPr>
    </w:lvl>
    <w:lvl w:ilvl="1" w:tplc="9D9C0522">
      <w:start w:val="1"/>
      <w:numFmt w:val="bullet"/>
      <w:lvlText w:val="o"/>
      <w:lvlJc w:val="left"/>
      <w:pPr>
        <w:ind w:left="1440" w:hanging="360"/>
      </w:pPr>
      <w:rPr>
        <w:rFonts w:ascii="Courier New" w:hAnsi="Courier New" w:hint="default"/>
      </w:rPr>
    </w:lvl>
    <w:lvl w:ilvl="2" w:tplc="6798B900">
      <w:start w:val="1"/>
      <w:numFmt w:val="bullet"/>
      <w:lvlText w:val=""/>
      <w:lvlJc w:val="left"/>
      <w:pPr>
        <w:ind w:left="2160" w:hanging="360"/>
      </w:pPr>
      <w:rPr>
        <w:rFonts w:ascii="Wingdings" w:hAnsi="Wingdings" w:hint="default"/>
      </w:rPr>
    </w:lvl>
    <w:lvl w:ilvl="3" w:tplc="C7B4D204">
      <w:start w:val="1"/>
      <w:numFmt w:val="bullet"/>
      <w:lvlText w:val=""/>
      <w:lvlJc w:val="left"/>
      <w:pPr>
        <w:ind w:left="2880" w:hanging="360"/>
      </w:pPr>
      <w:rPr>
        <w:rFonts w:ascii="Symbol" w:hAnsi="Symbol" w:hint="default"/>
      </w:rPr>
    </w:lvl>
    <w:lvl w:ilvl="4" w:tplc="69D47E96">
      <w:start w:val="1"/>
      <w:numFmt w:val="bullet"/>
      <w:lvlText w:val="o"/>
      <w:lvlJc w:val="left"/>
      <w:pPr>
        <w:ind w:left="3600" w:hanging="360"/>
      </w:pPr>
      <w:rPr>
        <w:rFonts w:ascii="Courier New" w:hAnsi="Courier New" w:hint="default"/>
      </w:rPr>
    </w:lvl>
    <w:lvl w:ilvl="5" w:tplc="D750AA5A">
      <w:start w:val="1"/>
      <w:numFmt w:val="bullet"/>
      <w:lvlText w:val=""/>
      <w:lvlJc w:val="left"/>
      <w:pPr>
        <w:ind w:left="4320" w:hanging="360"/>
      </w:pPr>
      <w:rPr>
        <w:rFonts w:ascii="Wingdings" w:hAnsi="Wingdings" w:hint="default"/>
      </w:rPr>
    </w:lvl>
    <w:lvl w:ilvl="6" w:tplc="B5622678">
      <w:start w:val="1"/>
      <w:numFmt w:val="bullet"/>
      <w:lvlText w:val=""/>
      <w:lvlJc w:val="left"/>
      <w:pPr>
        <w:ind w:left="5040" w:hanging="360"/>
      </w:pPr>
      <w:rPr>
        <w:rFonts w:ascii="Symbol" w:hAnsi="Symbol" w:hint="default"/>
      </w:rPr>
    </w:lvl>
    <w:lvl w:ilvl="7" w:tplc="3446DADA">
      <w:start w:val="1"/>
      <w:numFmt w:val="bullet"/>
      <w:lvlText w:val="o"/>
      <w:lvlJc w:val="left"/>
      <w:pPr>
        <w:ind w:left="5760" w:hanging="360"/>
      </w:pPr>
      <w:rPr>
        <w:rFonts w:ascii="Courier New" w:hAnsi="Courier New" w:hint="default"/>
      </w:rPr>
    </w:lvl>
    <w:lvl w:ilvl="8" w:tplc="91DE739C">
      <w:start w:val="1"/>
      <w:numFmt w:val="bullet"/>
      <w:lvlText w:val=""/>
      <w:lvlJc w:val="left"/>
      <w:pPr>
        <w:ind w:left="6480" w:hanging="360"/>
      </w:pPr>
      <w:rPr>
        <w:rFonts w:ascii="Wingdings" w:hAnsi="Wingdings" w:hint="default"/>
      </w:rPr>
    </w:lvl>
  </w:abstractNum>
  <w:abstractNum w:abstractNumId="42" w15:restartNumberingAfterBreak="0">
    <w:nsid w:val="2ED8477D"/>
    <w:multiLevelType w:val="hybridMultilevel"/>
    <w:tmpl w:val="6B66A5C8"/>
    <w:lvl w:ilvl="0" w:tplc="6858922C">
      <w:start w:val="1"/>
      <w:numFmt w:val="bullet"/>
      <w:lvlText w:val=""/>
      <w:lvlJc w:val="left"/>
      <w:pPr>
        <w:ind w:left="720" w:hanging="360"/>
      </w:pPr>
      <w:rPr>
        <w:rFonts w:ascii="Symbol" w:hAnsi="Symbol" w:hint="default"/>
      </w:rPr>
    </w:lvl>
    <w:lvl w:ilvl="1" w:tplc="25D6ED74">
      <w:start w:val="1"/>
      <w:numFmt w:val="bullet"/>
      <w:lvlText w:val="o"/>
      <w:lvlJc w:val="left"/>
      <w:pPr>
        <w:ind w:left="1440" w:hanging="360"/>
      </w:pPr>
      <w:rPr>
        <w:rFonts w:ascii="Courier New" w:hAnsi="Courier New" w:hint="default"/>
      </w:rPr>
    </w:lvl>
    <w:lvl w:ilvl="2" w:tplc="FA08CAAE">
      <w:start w:val="1"/>
      <w:numFmt w:val="bullet"/>
      <w:lvlText w:val=""/>
      <w:lvlJc w:val="left"/>
      <w:pPr>
        <w:ind w:left="2160" w:hanging="360"/>
      </w:pPr>
      <w:rPr>
        <w:rFonts w:ascii="Wingdings" w:hAnsi="Wingdings" w:hint="default"/>
      </w:rPr>
    </w:lvl>
    <w:lvl w:ilvl="3" w:tplc="2A7882F2">
      <w:start w:val="1"/>
      <w:numFmt w:val="bullet"/>
      <w:lvlText w:val=""/>
      <w:lvlJc w:val="left"/>
      <w:pPr>
        <w:ind w:left="2880" w:hanging="360"/>
      </w:pPr>
      <w:rPr>
        <w:rFonts w:ascii="Symbol" w:hAnsi="Symbol" w:hint="default"/>
      </w:rPr>
    </w:lvl>
    <w:lvl w:ilvl="4" w:tplc="FE6C185C">
      <w:start w:val="1"/>
      <w:numFmt w:val="bullet"/>
      <w:lvlText w:val="o"/>
      <w:lvlJc w:val="left"/>
      <w:pPr>
        <w:ind w:left="3600" w:hanging="360"/>
      </w:pPr>
      <w:rPr>
        <w:rFonts w:ascii="Courier New" w:hAnsi="Courier New" w:hint="default"/>
      </w:rPr>
    </w:lvl>
    <w:lvl w:ilvl="5" w:tplc="E03E6B42">
      <w:start w:val="1"/>
      <w:numFmt w:val="bullet"/>
      <w:lvlText w:val=""/>
      <w:lvlJc w:val="left"/>
      <w:pPr>
        <w:ind w:left="4320" w:hanging="360"/>
      </w:pPr>
      <w:rPr>
        <w:rFonts w:ascii="Wingdings" w:hAnsi="Wingdings" w:hint="default"/>
      </w:rPr>
    </w:lvl>
    <w:lvl w:ilvl="6" w:tplc="4DF8A91E">
      <w:start w:val="1"/>
      <w:numFmt w:val="bullet"/>
      <w:lvlText w:val=""/>
      <w:lvlJc w:val="left"/>
      <w:pPr>
        <w:ind w:left="5040" w:hanging="360"/>
      </w:pPr>
      <w:rPr>
        <w:rFonts w:ascii="Symbol" w:hAnsi="Symbol" w:hint="default"/>
      </w:rPr>
    </w:lvl>
    <w:lvl w:ilvl="7" w:tplc="7234D05E">
      <w:start w:val="1"/>
      <w:numFmt w:val="bullet"/>
      <w:lvlText w:val="o"/>
      <w:lvlJc w:val="left"/>
      <w:pPr>
        <w:ind w:left="5760" w:hanging="360"/>
      </w:pPr>
      <w:rPr>
        <w:rFonts w:ascii="Courier New" w:hAnsi="Courier New" w:hint="default"/>
      </w:rPr>
    </w:lvl>
    <w:lvl w:ilvl="8" w:tplc="56A0A570">
      <w:start w:val="1"/>
      <w:numFmt w:val="bullet"/>
      <w:lvlText w:val=""/>
      <w:lvlJc w:val="left"/>
      <w:pPr>
        <w:ind w:left="6480" w:hanging="360"/>
      </w:pPr>
      <w:rPr>
        <w:rFonts w:ascii="Wingdings" w:hAnsi="Wingdings" w:hint="default"/>
      </w:rPr>
    </w:lvl>
  </w:abstractNum>
  <w:abstractNum w:abstractNumId="43" w15:restartNumberingAfterBreak="0">
    <w:nsid w:val="2EE354FA"/>
    <w:multiLevelType w:val="hybridMultilevel"/>
    <w:tmpl w:val="C1FEE550"/>
    <w:lvl w:ilvl="0" w:tplc="B0A2EAA4">
      <w:start w:val="1"/>
      <w:numFmt w:val="bullet"/>
      <w:lvlText w:val=""/>
      <w:lvlJc w:val="left"/>
      <w:pPr>
        <w:ind w:left="720" w:hanging="360"/>
      </w:pPr>
      <w:rPr>
        <w:rFonts w:ascii="Symbol" w:hAnsi="Symbol" w:hint="default"/>
      </w:rPr>
    </w:lvl>
    <w:lvl w:ilvl="1" w:tplc="5B0C3D94">
      <w:start w:val="1"/>
      <w:numFmt w:val="bullet"/>
      <w:lvlText w:val="o"/>
      <w:lvlJc w:val="left"/>
      <w:pPr>
        <w:ind w:left="1440" w:hanging="360"/>
      </w:pPr>
      <w:rPr>
        <w:rFonts w:ascii="Courier New" w:hAnsi="Courier New" w:hint="default"/>
      </w:rPr>
    </w:lvl>
    <w:lvl w:ilvl="2" w:tplc="B3AC7A0E">
      <w:start w:val="1"/>
      <w:numFmt w:val="bullet"/>
      <w:lvlText w:val=""/>
      <w:lvlJc w:val="left"/>
      <w:pPr>
        <w:ind w:left="2160" w:hanging="360"/>
      </w:pPr>
      <w:rPr>
        <w:rFonts w:ascii="Wingdings" w:hAnsi="Wingdings" w:hint="default"/>
      </w:rPr>
    </w:lvl>
    <w:lvl w:ilvl="3" w:tplc="F20C3D14">
      <w:start w:val="1"/>
      <w:numFmt w:val="bullet"/>
      <w:lvlText w:val=""/>
      <w:lvlJc w:val="left"/>
      <w:pPr>
        <w:ind w:left="2880" w:hanging="360"/>
      </w:pPr>
      <w:rPr>
        <w:rFonts w:ascii="Symbol" w:hAnsi="Symbol" w:hint="default"/>
      </w:rPr>
    </w:lvl>
    <w:lvl w:ilvl="4" w:tplc="8E247D56">
      <w:start w:val="1"/>
      <w:numFmt w:val="bullet"/>
      <w:lvlText w:val="o"/>
      <w:lvlJc w:val="left"/>
      <w:pPr>
        <w:ind w:left="3600" w:hanging="360"/>
      </w:pPr>
      <w:rPr>
        <w:rFonts w:ascii="Courier New" w:hAnsi="Courier New" w:hint="default"/>
      </w:rPr>
    </w:lvl>
    <w:lvl w:ilvl="5" w:tplc="CA523788">
      <w:start w:val="1"/>
      <w:numFmt w:val="bullet"/>
      <w:lvlText w:val=""/>
      <w:lvlJc w:val="left"/>
      <w:pPr>
        <w:ind w:left="4320" w:hanging="360"/>
      </w:pPr>
      <w:rPr>
        <w:rFonts w:ascii="Wingdings" w:hAnsi="Wingdings" w:hint="default"/>
      </w:rPr>
    </w:lvl>
    <w:lvl w:ilvl="6" w:tplc="ACB2D4C0">
      <w:start w:val="1"/>
      <w:numFmt w:val="bullet"/>
      <w:lvlText w:val=""/>
      <w:lvlJc w:val="left"/>
      <w:pPr>
        <w:ind w:left="5040" w:hanging="360"/>
      </w:pPr>
      <w:rPr>
        <w:rFonts w:ascii="Symbol" w:hAnsi="Symbol" w:hint="default"/>
      </w:rPr>
    </w:lvl>
    <w:lvl w:ilvl="7" w:tplc="6CF8D9B6">
      <w:start w:val="1"/>
      <w:numFmt w:val="bullet"/>
      <w:lvlText w:val="o"/>
      <w:lvlJc w:val="left"/>
      <w:pPr>
        <w:ind w:left="5760" w:hanging="360"/>
      </w:pPr>
      <w:rPr>
        <w:rFonts w:ascii="Courier New" w:hAnsi="Courier New" w:hint="default"/>
      </w:rPr>
    </w:lvl>
    <w:lvl w:ilvl="8" w:tplc="9E1E5622">
      <w:start w:val="1"/>
      <w:numFmt w:val="bullet"/>
      <w:lvlText w:val=""/>
      <w:lvlJc w:val="left"/>
      <w:pPr>
        <w:ind w:left="6480" w:hanging="360"/>
      </w:pPr>
      <w:rPr>
        <w:rFonts w:ascii="Wingdings" w:hAnsi="Wingdings" w:hint="default"/>
      </w:rPr>
    </w:lvl>
  </w:abstractNum>
  <w:abstractNum w:abstractNumId="44" w15:restartNumberingAfterBreak="0">
    <w:nsid w:val="2F74550C"/>
    <w:multiLevelType w:val="hybridMultilevel"/>
    <w:tmpl w:val="AA46CF46"/>
    <w:lvl w:ilvl="0" w:tplc="3D3808D6">
      <w:start w:val="1"/>
      <w:numFmt w:val="bullet"/>
      <w:lvlText w:val=""/>
      <w:lvlJc w:val="left"/>
      <w:pPr>
        <w:ind w:left="720" w:hanging="360"/>
      </w:pPr>
      <w:rPr>
        <w:rFonts w:ascii="Symbol" w:hAnsi="Symbol" w:hint="default"/>
      </w:rPr>
    </w:lvl>
    <w:lvl w:ilvl="1" w:tplc="6BE6B0D2">
      <w:start w:val="1"/>
      <w:numFmt w:val="bullet"/>
      <w:lvlText w:val="o"/>
      <w:lvlJc w:val="left"/>
      <w:pPr>
        <w:ind w:left="1440" w:hanging="360"/>
      </w:pPr>
      <w:rPr>
        <w:rFonts w:ascii="Courier New" w:hAnsi="Courier New" w:hint="default"/>
      </w:rPr>
    </w:lvl>
    <w:lvl w:ilvl="2" w:tplc="FA505E5C">
      <w:start w:val="1"/>
      <w:numFmt w:val="bullet"/>
      <w:lvlText w:val=""/>
      <w:lvlJc w:val="left"/>
      <w:pPr>
        <w:ind w:left="2160" w:hanging="360"/>
      </w:pPr>
      <w:rPr>
        <w:rFonts w:ascii="Wingdings" w:hAnsi="Wingdings" w:hint="default"/>
      </w:rPr>
    </w:lvl>
    <w:lvl w:ilvl="3" w:tplc="45C64F04">
      <w:start w:val="1"/>
      <w:numFmt w:val="bullet"/>
      <w:lvlText w:val=""/>
      <w:lvlJc w:val="left"/>
      <w:pPr>
        <w:ind w:left="2880" w:hanging="360"/>
      </w:pPr>
      <w:rPr>
        <w:rFonts w:ascii="Symbol" w:hAnsi="Symbol" w:hint="default"/>
      </w:rPr>
    </w:lvl>
    <w:lvl w:ilvl="4" w:tplc="D99EFE56">
      <w:start w:val="1"/>
      <w:numFmt w:val="bullet"/>
      <w:lvlText w:val="o"/>
      <w:lvlJc w:val="left"/>
      <w:pPr>
        <w:ind w:left="3600" w:hanging="360"/>
      </w:pPr>
      <w:rPr>
        <w:rFonts w:ascii="Courier New" w:hAnsi="Courier New" w:hint="default"/>
      </w:rPr>
    </w:lvl>
    <w:lvl w:ilvl="5" w:tplc="E96C8D7A">
      <w:start w:val="1"/>
      <w:numFmt w:val="bullet"/>
      <w:lvlText w:val=""/>
      <w:lvlJc w:val="left"/>
      <w:pPr>
        <w:ind w:left="4320" w:hanging="360"/>
      </w:pPr>
      <w:rPr>
        <w:rFonts w:ascii="Wingdings" w:hAnsi="Wingdings" w:hint="default"/>
      </w:rPr>
    </w:lvl>
    <w:lvl w:ilvl="6" w:tplc="247E806C">
      <w:start w:val="1"/>
      <w:numFmt w:val="bullet"/>
      <w:lvlText w:val=""/>
      <w:lvlJc w:val="left"/>
      <w:pPr>
        <w:ind w:left="5040" w:hanging="360"/>
      </w:pPr>
      <w:rPr>
        <w:rFonts w:ascii="Symbol" w:hAnsi="Symbol" w:hint="default"/>
      </w:rPr>
    </w:lvl>
    <w:lvl w:ilvl="7" w:tplc="38FA35A2">
      <w:start w:val="1"/>
      <w:numFmt w:val="bullet"/>
      <w:lvlText w:val="o"/>
      <w:lvlJc w:val="left"/>
      <w:pPr>
        <w:ind w:left="5760" w:hanging="360"/>
      </w:pPr>
      <w:rPr>
        <w:rFonts w:ascii="Courier New" w:hAnsi="Courier New" w:hint="default"/>
      </w:rPr>
    </w:lvl>
    <w:lvl w:ilvl="8" w:tplc="F858D1F4">
      <w:start w:val="1"/>
      <w:numFmt w:val="bullet"/>
      <w:lvlText w:val=""/>
      <w:lvlJc w:val="left"/>
      <w:pPr>
        <w:ind w:left="6480" w:hanging="360"/>
      </w:pPr>
      <w:rPr>
        <w:rFonts w:ascii="Wingdings" w:hAnsi="Wingdings" w:hint="default"/>
      </w:rPr>
    </w:lvl>
  </w:abstractNum>
  <w:abstractNum w:abstractNumId="45" w15:restartNumberingAfterBreak="0">
    <w:nsid w:val="33A55890"/>
    <w:multiLevelType w:val="hybridMultilevel"/>
    <w:tmpl w:val="FB86DC10"/>
    <w:lvl w:ilvl="0" w:tplc="FB62875A">
      <w:start w:val="1"/>
      <w:numFmt w:val="bullet"/>
      <w:lvlText w:val=""/>
      <w:lvlJc w:val="left"/>
      <w:pPr>
        <w:ind w:left="720" w:hanging="360"/>
      </w:pPr>
      <w:rPr>
        <w:rFonts w:ascii="Symbol" w:hAnsi="Symbol" w:hint="default"/>
      </w:rPr>
    </w:lvl>
    <w:lvl w:ilvl="1" w:tplc="FCF2894A">
      <w:start w:val="1"/>
      <w:numFmt w:val="bullet"/>
      <w:lvlText w:val="o"/>
      <w:lvlJc w:val="left"/>
      <w:pPr>
        <w:ind w:left="1440" w:hanging="360"/>
      </w:pPr>
      <w:rPr>
        <w:rFonts w:ascii="Courier New" w:hAnsi="Courier New" w:hint="default"/>
      </w:rPr>
    </w:lvl>
    <w:lvl w:ilvl="2" w:tplc="806C26E8">
      <w:start w:val="1"/>
      <w:numFmt w:val="bullet"/>
      <w:lvlText w:val=""/>
      <w:lvlJc w:val="left"/>
      <w:pPr>
        <w:ind w:left="2160" w:hanging="360"/>
      </w:pPr>
      <w:rPr>
        <w:rFonts w:ascii="Wingdings" w:hAnsi="Wingdings" w:hint="default"/>
      </w:rPr>
    </w:lvl>
    <w:lvl w:ilvl="3" w:tplc="12A4902E">
      <w:start w:val="1"/>
      <w:numFmt w:val="bullet"/>
      <w:lvlText w:val=""/>
      <w:lvlJc w:val="left"/>
      <w:pPr>
        <w:ind w:left="2880" w:hanging="360"/>
      </w:pPr>
      <w:rPr>
        <w:rFonts w:ascii="Symbol" w:hAnsi="Symbol" w:hint="default"/>
      </w:rPr>
    </w:lvl>
    <w:lvl w:ilvl="4" w:tplc="B11CF28A">
      <w:start w:val="1"/>
      <w:numFmt w:val="bullet"/>
      <w:lvlText w:val="o"/>
      <w:lvlJc w:val="left"/>
      <w:pPr>
        <w:ind w:left="3600" w:hanging="360"/>
      </w:pPr>
      <w:rPr>
        <w:rFonts w:ascii="Courier New" w:hAnsi="Courier New" w:hint="default"/>
      </w:rPr>
    </w:lvl>
    <w:lvl w:ilvl="5" w:tplc="52DAF7F2">
      <w:start w:val="1"/>
      <w:numFmt w:val="bullet"/>
      <w:lvlText w:val=""/>
      <w:lvlJc w:val="left"/>
      <w:pPr>
        <w:ind w:left="4320" w:hanging="360"/>
      </w:pPr>
      <w:rPr>
        <w:rFonts w:ascii="Wingdings" w:hAnsi="Wingdings" w:hint="default"/>
      </w:rPr>
    </w:lvl>
    <w:lvl w:ilvl="6" w:tplc="C458DEFE">
      <w:start w:val="1"/>
      <w:numFmt w:val="bullet"/>
      <w:lvlText w:val=""/>
      <w:lvlJc w:val="left"/>
      <w:pPr>
        <w:ind w:left="5040" w:hanging="360"/>
      </w:pPr>
      <w:rPr>
        <w:rFonts w:ascii="Symbol" w:hAnsi="Symbol" w:hint="default"/>
      </w:rPr>
    </w:lvl>
    <w:lvl w:ilvl="7" w:tplc="788E4D98">
      <w:start w:val="1"/>
      <w:numFmt w:val="bullet"/>
      <w:lvlText w:val="o"/>
      <w:lvlJc w:val="left"/>
      <w:pPr>
        <w:ind w:left="5760" w:hanging="360"/>
      </w:pPr>
      <w:rPr>
        <w:rFonts w:ascii="Courier New" w:hAnsi="Courier New" w:hint="default"/>
      </w:rPr>
    </w:lvl>
    <w:lvl w:ilvl="8" w:tplc="189A0B30">
      <w:start w:val="1"/>
      <w:numFmt w:val="bullet"/>
      <w:lvlText w:val=""/>
      <w:lvlJc w:val="left"/>
      <w:pPr>
        <w:ind w:left="6480" w:hanging="360"/>
      </w:pPr>
      <w:rPr>
        <w:rFonts w:ascii="Wingdings" w:hAnsi="Wingdings" w:hint="default"/>
      </w:rPr>
    </w:lvl>
  </w:abstractNum>
  <w:abstractNum w:abstractNumId="46" w15:restartNumberingAfterBreak="0">
    <w:nsid w:val="34D80F75"/>
    <w:multiLevelType w:val="hybridMultilevel"/>
    <w:tmpl w:val="6F92B65C"/>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37BF6BAD"/>
    <w:multiLevelType w:val="hybridMultilevel"/>
    <w:tmpl w:val="6AB2A2F6"/>
    <w:lvl w:ilvl="0" w:tplc="332EB698">
      <w:start w:val="1"/>
      <w:numFmt w:val="bullet"/>
      <w:lvlText w:val=""/>
      <w:lvlJc w:val="left"/>
      <w:pPr>
        <w:ind w:left="720" w:hanging="360"/>
      </w:pPr>
      <w:rPr>
        <w:rFonts w:ascii="Symbol" w:hAnsi="Symbol" w:hint="default"/>
      </w:rPr>
    </w:lvl>
    <w:lvl w:ilvl="1" w:tplc="6EDECDA2">
      <w:start w:val="1"/>
      <w:numFmt w:val="bullet"/>
      <w:lvlText w:val="o"/>
      <w:lvlJc w:val="left"/>
      <w:pPr>
        <w:ind w:left="1440" w:hanging="360"/>
      </w:pPr>
      <w:rPr>
        <w:rFonts w:ascii="Courier New" w:hAnsi="Courier New" w:hint="default"/>
      </w:rPr>
    </w:lvl>
    <w:lvl w:ilvl="2" w:tplc="67720918">
      <w:start w:val="1"/>
      <w:numFmt w:val="bullet"/>
      <w:lvlText w:val=""/>
      <w:lvlJc w:val="left"/>
      <w:pPr>
        <w:ind w:left="2160" w:hanging="360"/>
      </w:pPr>
      <w:rPr>
        <w:rFonts w:ascii="Wingdings" w:hAnsi="Wingdings" w:hint="default"/>
      </w:rPr>
    </w:lvl>
    <w:lvl w:ilvl="3" w:tplc="4B265E58">
      <w:start w:val="1"/>
      <w:numFmt w:val="bullet"/>
      <w:lvlText w:val=""/>
      <w:lvlJc w:val="left"/>
      <w:pPr>
        <w:ind w:left="2880" w:hanging="360"/>
      </w:pPr>
      <w:rPr>
        <w:rFonts w:ascii="Symbol" w:hAnsi="Symbol" w:hint="default"/>
      </w:rPr>
    </w:lvl>
    <w:lvl w:ilvl="4" w:tplc="E1C0FDB6">
      <w:start w:val="1"/>
      <w:numFmt w:val="bullet"/>
      <w:lvlText w:val="o"/>
      <w:lvlJc w:val="left"/>
      <w:pPr>
        <w:ind w:left="3600" w:hanging="360"/>
      </w:pPr>
      <w:rPr>
        <w:rFonts w:ascii="Courier New" w:hAnsi="Courier New" w:hint="default"/>
      </w:rPr>
    </w:lvl>
    <w:lvl w:ilvl="5" w:tplc="B78ACF86">
      <w:start w:val="1"/>
      <w:numFmt w:val="bullet"/>
      <w:lvlText w:val=""/>
      <w:lvlJc w:val="left"/>
      <w:pPr>
        <w:ind w:left="4320" w:hanging="360"/>
      </w:pPr>
      <w:rPr>
        <w:rFonts w:ascii="Wingdings" w:hAnsi="Wingdings" w:hint="default"/>
      </w:rPr>
    </w:lvl>
    <w:lvl w:ilvl="6" w:tplc="05E80A4A">
      <w:start w:val="1"/>
      <w:numFmt w:val="bullet"/>
      <w:lvlText w:val=""/>
      <w:lvlJc w:val="left"/>
      <w:pPr>
        <w:ind w:left="5040" w:hanging="360"/>
      </w:pPr>
      <w:rPr>
        <w:rFonts w:ascii="Symbol" w:hAnsi="Symbol" w:hint="default"/>
      </w:rPr>
    </w:lvl>
    <w:lvl w:ilvl="7" w:tplc="F5241006">
      <w:start w:val="1"/>
      <w:numFmt w:val="bullet"/>
      <w:lvlText w:val="o"/>
      <w:lvlJc w:val="left"/>
      <w:pPr>
        <w:ind w:left="5760" w:hanging="360"/>
      </w:pPr>
      <w:rPr>
        <w:rFonts w:ascii="Courier New" w:hAnsi="Courier New" w:hint="default"/>
      </w:rPr>
    </w:lvl>
    <w:lvl w:ilvl="8" w:tplc="0A000A1C">
      <w:start w:val="1"/>
      <w:numFmt w:val="bullet"/>
      <w:lvlText w:val=""/>
      <w:lvlJc w:val="left"/>
      <w:pPr>
        <w:ind w:left="6480" w:hanging="360"/>
      </w:pPr>
      <w:rPr>
        <w:rFonts w:ascii="Wingdings" w:hAnsi="Wingdings" w:hint="default"/>
      </w:rPr>
    </w:lvl>
  </w:abstractNum>
  <w:abstractNum w:abstractNumId="48" w15:restartNumberingAfterBreak="0">
    <w:nsid w:val="3822F196"/>
    <w:multiLevelType w:val="hybridMultilevel"/>
    <w:tmpl w:val="6EB492DA"/>
    <w:lvl w:ilvl="0" w:tplc="3E18695E">
      <w:start w:val="1"/>
      <w:numFmt w:val="bullet"/>
      <w:lvlText w:val=""/>
      <w:lvlJc w:val="left"/>
      <w:pPr>
        <w:ind w:left="720" w:hanging="360"/>
      </w:pPr>
      <w:rPr>
        <w:rFonts w:ascii="Symbol" w:hAnsi="Symbol" w:hint="default"/>
      </w:rPr>
    </w:lvl>
    <w:lvl w:ilvl="1" w:tplc="A5343164">
      <w:start w:val="1"/>
      <w:numFmt w:val="bullet"/>
      <w:lvlText w:val="o"/>
      <w:lvlJc w:val="left"/>
      <w:pPr>
        <w:ind w:left="1440" w:hanging="360"/>
      </w:pPr>
      <w:rPr>
        <w:rFonts w:ascii="Courier New" w:hAnsi="Courier New" w:hint="default"/>
      </w:rPr>
    </w:lvl>
    <w:lvl w:ilvl="2" w:tplc="34946B8E">
      <w:start w:val="1"/>
      <w:numFmt w:val="bullet"/>
      <w:lvlText w:val=""/>
      <w:lvlJc w:val="left"/>
      <w:pPr>
        <w:ind w:left="2160" w:hanging="360"/>
      </w:pPr>
      <w:rPr>
        <w:rFonts w:ascii="Wingdings" w:hAnsi="Wingdings" w:hint="default"/>
      </w:rPr>
    </w:lvl>
    <w:lvl w:ilvl="3" w:tplc="A88C7714">
      <w:start w:val="1"/>
      <w:numFmt w:val="bullet"/>
      <w:lvlText w:val=""/>
      <w:lvlJc w:val="left"/>
      <w:pPr>
        <w:ind w:left="2880" w:hanging="360"/>
      </w:pPr>
      <w:rPr>
        <w:rFonts w:ascii="Symbol" w:hAnsi="Symbol" w:hint="default"/>
      </w:rPr>
    </w:lvl>
    <w:lvl w:ilvl="4" w:tplc="A4387F94">
      <w:start w:val="1"/>
      <w:numFmt w:val="bullet"/>
      <w:lvlText w:val="o"/>
      <w:lvlJc w:val="left"/>
      <w:pPr>
        <w:ind w:left="3600" w:hanging="360"/>
      </w:pPr>
      <w:rPr>
        <w:rFonts w:ascii="Courier New" w:hAnsi="Courier New" w:hint="default"/>
      </w:rPr>
    </w:lvl>
    <w:lvl w:ilvl="5" w:tplc="D22EC16C">
      <w:start w:val="1"/>
      <w:numFmt w:val="bullet"/>
      <w:lvlText w:val=""/>
      <w:lvlJc w:val="left"/>
      <w:pPr>
        <w:ind w:left="4320" w:hanging="360"/>
      </w:pPr>
      <w:rPr>
        <w:rFonts w:ascii="Wingdings" w:hAnsi="Wingdings" w:hint="default"/>
      </w:rPr>
    </w:lvl>
    <w:lvl w:ilvl="6" w:tplc="E6CEE84C">
      <w:start w:val="1"/>
      <w:numFmt w:val="bullet"/>
      <w:lvlText w:val=""/>
      <w:lvlJc w:val="left"/>
      <w:pPr>
        <w:ind w:left="5040" w:hanging="360"/>
      </w:pPr>
      <w:rPr>
        <w:rFonts w:ascii="Symbol" w:hAnsi="Symbol" w:hint="default"/>
      </w:rPr>
    </w:lvl>
    <w:lvl w:ilvl="7" w:tplc="71C2B46A">
      <w:start w:val="1"/>
      <w:numFmt w:val="bullet"/>
      <w:lvlText w:val="o"/>
      <w:lvlJc w:val="left"/>
      <w:pPr>
        <w:ind w:left="5760" w:hanging="360"/>
      </w:pPr>
      <w:rPr>
        <w:rFonts w:ascii="Courier New" w:hAnsi="Courier New" w:hint="default"/>
      </w:rPr>
    </w:lvl>
    <w:lvl w:ilvl="8" w:tplc="E27C68A2">
      <w:start w:val="1"/>
      <w:numFmt w:val="bullet"/>
      <w:lvlText w:val=""/>
      <w:lvlJc w:val="left"/>
      <w:pPr>
        <w:ind w:left="6480" w:hanging="360"/>
      </w:pPr>
      <w:rPr>
        <w:rFonts w:ascii="Wingdings" w:hAnsi="Wingdings" w:hint="default"/>
      </w:rPr>
    </w:lvl>
  </w:abstractNum>
  <w:abstractNum w:abstractNumId="49" w15:restartNumberingAfterBreak="0">
    <w:nsid w:val="391ABF37"/>
    <w:multiLevelType w:val="hybridMultilevel"/>
    <w:tmpl w:val="D91A717C"/>
    <w:lvl w:ilvl="0" w:tplc="1F30D5BA">
      <w:start w:val="1"/>
      <w:numFmt w:val="bullet"/>
      <w:lvlText w:val=""/>
      <w:lvlJc w:val="left"/>
      <w:pPr>
        <w:ind w:left="720" w:hanging="360"/>
      </w:pPr>
      <w:rPr>
        <w:rFonts w:ascii="Symbol" w:hAnsi="Symbol" w:hint="default"/>
      </w:rPr>
    </w:lvl>
    <w:lvl w:ilvl="1" w:tplc="F676BAB8">
      <w:start w:val="1"/>
      <w:numFmt w:val="bullet"/>
      <w:lvlText w:val="o"/>
      <w:lvlJc w:val="left"/>
      <w:pPr>
        <w:ind w:left="1440" w:hanging="360"/>
      </w:pPr>
      <w:rPr>
        <w:rFonts w:ascii="Courier New" w:hAnsi="Courier New" w:hint="default"/>
      </w:rPr>
    </w:lvl>
    <w:lvl w:ilvl="2" w:tplc="AC8E6A8A">
      <w:start w:val="1"/>
      <w:numFmt w:val="bullet"/>
      <w:lvlText w:val=""/>
      <w:lvlJc w:val="left"/>
      <w:pPr>
        <w:ind w:left="2160" w:hanging="360"/>
      </w:pPr>
      <w:rPr>
        <w:rFonts w:ascii="Wingdings" w:hAnsi="Wingdings" w:hint="default"/>
      </w:rPr>
    </w:lvl>
    <w:lvl w:ilvl="3" w:tplc="9280E0E0">
      <w:start w:val="1"/>
      <w:numFmt w:val="bullet"/>
      <w:lvlText w:val=""/>
      <w:lvlJc w:val="left"/>
      <w:pPr>
        <w:ind w:left="2880" w:hanging="360"/>
      </w:pPr>
      <w:rPr>
        <w:rFonts w:ascii="Symbol" w:hAnsi="Symbol" w:hint="default"/>
      </w:rPr>
    </w:lvl>
    <w:lvl w:ilvl="4" w:tplc="9E9683E6">
      <w:start w:val="1"/>
      <w:numFmt w:val="bullet"/>
      <w:lvlText w:val="o"/>
      <w:lvlJc w:val="left"/>
      <w:pPr>
        <w:ind w:left="3600" w:hanging="360"/>
      </w:pPr>
      <w:rPr>
        <w:rFonts w:ascii="Courier New" w:hAnsi="Courier New" w:hint="default"/>
      </w:rPr>
    </w:lvl>
    <w:lvl w:ilvl="5" w:tplc="AE7EA0D6">
      <w:start w:val="1"/>
      <w:numFmt w:val="bullet"/>
      <w:lvlText w:val=""/>
      <w:lvlJc w:val="left"/>
      <w:pPr>
        <w:ind w:left="4320" w:hanging="360"/>
      </w:pPr>
      <w:rPr>
        <w:rFonts w:ascii="Wingdings" w:hAnsi="Wingdings" w:hint="default"/>
      </w:rPr>
    </w:lvl>
    <w:lvl w:ilvl="6" w:tplc="DFBE2AAC">
      <w:start w:val="1"/>
      <w:numFmt w:val="bullet"/>
      <w:lvlText w:val=""/>
      <w:lvlJc w:val="left"/>
      <w:pPr>
        <w:ind w:left="5040" w:hanging="360"/>
      </w:pPr>
      <w:rPr>
        <w:rFonts w:ascii="Symbol" w:hAnsi="Symbol" w:hint="default"/>
      </w:rPr>
    </w:lvl>
    <w:lvl w:ilvl="7" w:tplc="7270BC52">
      <w:start w:val="1"/>
      <w:numFmt w:val="bullet"/>
      <w:lvlText w:val="o"/>
      <w:lvlJc w:val="left"/>
      <w:pPr>
        <w:ind w:left="5760" w:hanging="360"/>
      </w:pPr>
      <w:rPr>
        <w:rFonts w:ascii="Courier New" w:hAnsi="Courier New" w:hint="default"/>
      </w:rPr>
    </w:lvl>
    <w:lvl w:ilvl="8" w:tplc="43044A50">
      <w:start w:val="1"/>
      <w:numFmt w:val="bullet"/>
      <w:lvlText w:val=""/>
      <w:lvlJc w:val="left"/>
      <w:pPr>
        <w:ind w:left="6480" w:hanging="360"/>
      </w:pPr>
      <w:rPr>
        <w:rFonts w:ascii="Wingdings" w:hAnsi="Wingdings" w:hint="default"/>
      </w:rPr>
    </w:lvl>
  </w:abstractNum>
  <w:abstractNum w:abstractNumId="50" w15:restartNumberingAfterBreak="0">
    <w:nsid w:val="397327EF"/>
    <w:multiLevelType w:val="multilevel"/>
    <w:tmpl w:val="4E66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AC60BB8"/>
    <w:multiLevelType w:val="hybridMultilevel"/>
    <w:tmpl w:val="0AF4A36A"/>
    <w:lvl w:ilvl="0" w:tplc="9CE0D546">
      <w:start w:val="1"/>
      <w:numFmt w:val="bullet"/>
      <w:lvlText w:val=""/>
      <w:lvlJc w:val="left"/>
      <w:pPr>
        <w:ind w:left="720" w:hanging="360"/>
      </w:pPr>
      <w:rPr>
        <w:rFonts w:ascii="Symbol" w:hAnsi="Symbol" w:hint="default"/>
      </w:rPr>
    </w:lvl>
    <w:lvl w:ilvl="1" w:tplc="668C95EA">
      <w:start w:val="1"/>
      <w:numFmt w:val="bullet"/>
      <w:lvlText w:val="o"/>
      <w:lvlJc w:val="left"/>
      <w:pPr>
        <w:ind w:left="1440" w:hanging="360"/>
      </w:pPr>
      <w:rPr>
        <w:rFonts w:ascii="Courier New" w:hAnsi="Courier New" w:hint="default"/>
      </w:rPr>
    </w:lvl>
    <w:lvl w:ilvl="2" w:tplc="9A94B7A6">
      <w:start w:val="1"/>
      <w:numFmt w:val="bullet"/>
      <w:lvlText w:val=""/>
      <w:lvlJc w:val="left"/>
      <w:pPr>
        <w:ind w:left="2160" w:hanging="360"/>
      </w:pPr>
      <w:rPr>
        <w:rFonts w:ascii="Wingdings" w:hAnsi="Wingdings" w:hint="default"/>
      </w:rPr>
    </w:lvl>
    <w:lvl w:ilvl="3" w:tplc="C9AA3494">
      <w:start w:val="1"/>
      <w:numFmt w:val="bullet"/>
      <w:lvlText w:val=""/>
      <w:lvlJc w:val="left"/>
      <w:pPr>
        <w:ind w:left="2880" w:hanging="360"/>
      </w:pPr>
      <w:rPr>
        <w:rFonts w:ascii="Symbol" w:hAnsi="Symbol" w:hint="default"/>
      </w:rPr>
    </w:lvl>
    <w:lvl w:ilvl="4" w:tplc="88E08BD6">
      <w:start w:val="1"/>
      <w:numFmt w:val="bullet"/>
      <w:lvlText w:val="o"/>
      <w:lvlJc w:val="left"/>
      <w:pPr>
        <w:ind w:left="3600" w:hanging="360"/>
      </w:pPr>
      <w:rPr>
        <w:rFonts w:ascii="Courier New" w:hAnsi="Courier New" w:hint="default"/>
      </w:rPr>
    </w:lvl>
    <w:lvl w:ilvl="5" w:tplc="28E43AAC">
      <w:start w:val="1"/>
      <w:numFmt w:val="bullet"/>
      <w:lvlText w:val=""/>
      <w:lvlJc w:val="left"/>
      <w:pPr>
        <w:ind w:left="4320" w:hanging="360"/>
      </w:pPr>
      <w:rPr>
        <w:rFonts w:ascii="Wingdings" w:hAnsi="Wingdings" w:hint="default"/>
      </w:rPr>
    </w:lvl>
    <w:lvl w:ilvl="6" w:tplc="5DD06D24">
      <w:start w:val="1"/>
      <w:numFmt w:val="bullet"/>
      <w:lvlText w:val=""/>
      <w:lvlJc w:val="left"/>
      <w:pPr>
        <w:ind w:left="5040" w:hanging="360"/>
      </w:pPr>
      <w:rPr>
        <w:rFonts w:ascii="Symbol" w:hAnsi="Symbol" w:hint="default"/>
      </w:rPr>
    </w:lvl>
    <w:lvl w:ilvl="7" w:tplc="84A4187C">
      <w:start w:val="1"/>
      <w:numFmt w:val="bullet"/>
      <w:lvlText w:val="o"/>
      <w:lvlJc w:val="left"/>
      <w:pPr>
        <w:ind w:left="5760" w:hanging="360"/>
      </w:pPr>
      <w:rPr>
        <w:rFonts w:ascii="Courier New" w:hAnsi="Courier New" w:hint="default"/>
      </w:rPr>
    </w:lvl>
    <w:lvl w:ilvl="8" w:tplc="ACE8C74E">
      <w:start w:val="1"/>
      <w:numFmt w:val="bullet"/>
      <w:lvlText w:val=""/>
      <w:lvlJc w:val="left"/>
      <w:pPr>
        <w:ind w:left="6480" w:hanging="360"/>
      </w:pPr>
      <w:rPr>
        <w:rFonts w:ascii="Wingdings" w:hAnsi="Wingdings" w:hint="default"/>
      </w:rPr>
    </w:lvl>
  </w:abstractNum>
  <w:abstractNum w:abstractNumId="52" w15:restartNumberingAfterBreak="0">
    <w:nsid w:val="3C2C711D"/>
    <w:multiLevelType w:val="hybridMultilevel"/>
    <w:tmpl w:val="2F34331A"/>
    <w:lvl w:ilvl="0" w:tplc="D4DEC70C">
      <w:start w:val="1"/>
      <w:numFmt w:val="bullet"/>
      <w:lvlText w:val=""/>
      <w:lvlJc w:val="left"/>
      <w:pPr>
        <w:ind w:left="720" w:hanging="360"/>
      </w:pPr>
      <w:rPr>
        <w:rFonts w:ascii="Symbol" w:hAnsi="Symbol" w:hint="default"/>
      </w:rPr>
    </w:lvl>
    <w:lvl w:ilvl="1" w:tplc="B512F9E8">
      <w:start w:val="1"/>
      <w:numFmt w:val="bullet"/>
      <w:lvlText w:val="o"/>
      <w:lvlJc w:val="left"/>
      <w:pPr>
        <w:ind w:left="1440" w:hanging="360"/>
      </w:pPr>
      <w:rPr>
        <w:rFonts w:ascii="Courier New" w:hAnsi="Courier New" w:hint="default"/>
      </w:rPr>
    </w:lvl>
    <w:lvl w:ilvl="2" w:tplc="01B4A512">
      <w:start w:val="1"/>
      <w:numFmt w:val="bullet"/>
      <w:lvlText w:val=""/>
      <w:lvlJc w:val="left"/>
      <w:pPr>
        <w:ind w:left="2160" w:hanging="360"/>
      </w:pPr>
      <w:rPr>
        <w:rFonts w:ascii="Wingdings" w:hAnsi="Wingdings" w:hint="default"/>
      </w:rPr>
    </w:lvl>
    <w:lvl w:ilvl="3" w:tplc="1E38AD9E">
      <w:start w:val="1"/>
      <w:numFmt w:val="bullet"/>
      <w:lvlText w:val=""/>
      <w:lvlJc w:val="left"/>
      <w:pPr>
        <w:ind w:left="2880" w:hanging="360"/>
      </w:pPr>
      <w:rPr>
        <w:rFonts w:ascii="Symbol" w:hAnsi="Symbol" w:hint="default"/>
      </w:rPr>
    </w:lvl>
    <w:lvl w:ilvl="4" w:tplc="07A6BBAC">
      <w:start w:val="1"/>
      <w:numFmt w:val="bullet"/>
      <w:lvlText w:val="o"/>
      <w:lvlJc w:val="left"/>
      <w:pPr>
        <w:ind w:left="3600" w:hanging="360"/>
      </w:pPr>
      <w:rPr>
        <w:rFonts w:ascii="Courier New" w:hAnsi="Courier New" w:hint="default"/>
      </w:rPr>
    </w:lvl>
    <w:lvl w:ilvl="5" w:tplc="3264B0B8">
      <w:start w:val="1"/>
      <w:numFmt w:val="bullet"/>
      <w:lvlText w:val=""/>
      <w:lvlJc w:val="left"/>
      <w:pPr>
        <w:ind w:left="4320" w:hanging="360"/>
      </w:pPr>
      <w:rPr>
        <w:rFonts w:ascii="Wingdings" w:hAnsi="Wingdings" w:hint="default"/>
      </w:rPr>
    </w:lvl>
    <w:lvl w:ilvl="6" w:tplc="0748C1E2">
      <w:start w:val="1"/>
      <w:numFmt w:val="bullet"/>
      <w:lvlText w:val=""/>
      <w:lvlJc w:val="left"/>
      <w:pPr>
        <w:ind w:left="5040" w:hanging="360"/>
      </w:pPr>
      <w:rPr>
        <w:rFonts w:ascii="Symbol" w:hAnsi="Symbol" w:hint="default"/>
      </w:rPr>
    </w:lvl>
    <w:lvl w:ilvl="7" w:tplc="AA54E34A">
      <w:start w:val="1"/>
      <w:numFmt w:val="bullet"/>
      <w:lvlText w:val="o"/>
      <w:lvlJc w:val="left"/>
      <w:pPr>
        <w:ind w:left="5760" w:hanging="360"/>
      </w:pPr>
      <w:rPr>
        <w:rFonts w:ascii="Courier New" w:hAnsi="Courier New" w:hint="default"/>
      </w:rPr>
    </w:lvl>
    <w:lvl w:ilvl="8" w:tplc="2D98A4F0">
      <w:start w:val="1"/>
      <w:numFmt w:val="bullet"/>
      <w:lvlText w:val=""/>
      <w:lvlJc w:val="left"/>
      <w:pPr>
        <w:ind w:left="6480" w:hanging="360"/>
      </w:pPr>
      <w:rPr>
        <w:rFonts w:ascii="Wingdings" w:hAnsi="Wingdings" w:hint="default"/>
      </w:rPr>
    </w:lvl>
  </w:abstractNum>
  <w:abstractNum w:abstractNumId="53" w15:restartNumberingAfterBreak="0">
    <w:nsid w:val="3CE69247"/>
    <w:multiLevelType w:val="hybridMultilevel"/>
    <w:tmpl w:val="D81AEDB2"/>
    <w:lvl w:ilvl="0" w:tplc="7BB41A70">
      <w:start w:val="1"/>
      <w:numFmt w:val="bullet"/>
      <w:lvlText w:val=""/>
      <w:lvlJc w:val="left"/>
      <w:pPr>
        <w:ind w:left="720" w:hanging="360"/>
      </w:pPr>
      <w:rPr>
        <w:rFonts w:ascii="Symbol" w:hAnsi="Symbol" w:hint="default"/>
      </w:rPr>
    </w:lvl>
    <w:lvl w:ilvl="1" w:tplc="79A2C678">
      <w:start w:val="1"/>
      <w:numFmt w:val="bullet"/>
      <w:lvlText w:val="o"/>
      <w:lvlJc w:val="left"/>
      <w:pPr>
        <w:ind w:left="1440" w:hanging="360"/>
      </w:pPr>
      <w:rPr>
        <w:rFonts w:ascii="Courier New" w:hAnsi="Courier New" w:hint="default"/>
      </w:rPr>
    </w:lvl>
    <w:lvl w:ilvl="2" w:tplc="A6B4B7AC">
      <w:start w:val="1"/>
      <w:numFmt w:val="bullet"/>
      <w:lvlText w:val=""/>
      <w:lvlJc w:val="left"/>
      <w:pPr>
        <w:ind w:left="2160" w:hanging="360"/>
      </w:pPr>
      <w:rPr>
        <w:rFonts w:ascii="Wingdings" w:hAnsi="Wingdings" w:hint="default"/>
      </w:rPr>
    </w:lvl>
    <w:lvl w:ilvl="3" w:tplc="C49AD5BE">
      <w:start w:val="1"/>
      <w:numFmt w:val="bullet"/>
      <w:lvlText w:val=""/>
      <w:lvlJc w:val="left"/>
      <w:pPr>
        <w:ind w:left="2880" w:hanging="360"/>
      </w:pPr>
      <w:rPr>
        <w:rFonts w:ascii="Symbol" w:hAnsi="Symbol" w:hint="default"/>
      </w:rPr>
    </w:lvl>
    <w:lvl w:ilvl="4" w:tplc="689804A2">
      <w:start w:val="1"/>
      <w:numFmt w:val="bullet"/>
      <w:lvlText w:val="o"/>
      <w:lvlJc w:val="left"/>
      <w:pPr>
        <w:ind w:left="3600" w:hanging="360"/>
      </w:pPr>
      <w:rPr>
        <w:rFonts w:ascii="Courier New" w:hAnsi="Courier New" w:hint="default"/>
      </w:rPr>
    </w:lvl>
    <w:lvl w:ilvl="5" w:tplc="FBEEA14E">
      <w:start w:val="1"/>
      <w:numFmt w:val="bullet"/>
      <w:lvlText w:val=""/>
      <w:lvlJc w:val="left"/>
      <w:pPr>
        <w:ind w:left="4320" w:hanging="360"/>
      </w:pPr>
      <w:rPr>
        <w:rFonts w:ascii="Wingdings" w:hAnsi="Wingdings" w:hint="default"/>
      </w:rPr>
    </w:lvl>
    <w:lvl w:ilvl="6" w:tplc="AB3A7132">
      <w:start w:val="1"/>
      <w:numFmt w:val="bullet"/>
      <w:lvlText w:val=""/>
      <w:lvlJc w:val="left"/>
      <w:pPr>
        <w:ind w:left="5040" w:hanging="360"/>
      </w:pPr>
      <w:rPr>
        <w:rFonts w:ascii="Symbol" w:hAnsi="Symbol" w:hint="default"/>
      </w:rPr>
    </w:lvl>
    <w:lvl w:ilvl="7" w:tplc="109CB6CA">
      <w:start w:val="1"/>
      <w:numFmt w:val="bullet"/>
      <w:lvlText w:val="o"/>
      <w:lvlJc w:val="left"/>
      <w:pPr>
        <w:ind w:left="5760" w:hanging="360"/>
      </w:pPr>
      <w:rPr>
        <w:rFonts w:ascii="Courier New" w:hAnsi="Courier New" w:hint="default"/>
      </w:rPr>
    </w:lvl>
    <w:lvl w:ilvl="8" w:tplc="01648FEA">
      <w:start w:val="1"/>
      <w:numFmt w:val="bullet"/>
      <w:lvlText w:val=""/>
      <w:lvlJc w:val="left"/>
      <w:pPr>
        <w:ind w:left="6480" w:hanging="360"/>
      </w:pPr>
      <w:rPr>
        <w:rFonts w:ascii="Wingdings" w:hAnsi="Wingdings" w:hint="default"/>
      </w:rPr>
    </w:lvl>
  </w:abstractNum>
  <w:abstractNum w:abstractNumId="54" w15:restartNumberingAfterBreak="0">
    <w:nsid w:val="3FDE3999"/>
    <w:multiLevelType w:val="hybridMultilevel"/>
    <w:tmpl w:val="3CDAE4CE"/>
    <w:lvl w:ilvl="0" w:tplc="35846AAA">
      <w:start w:val="1"/>
      <w:numFmt w:val="decimal"/>
      <w:lvlText w:val="%1."/>
      <w:lvlJc w:val="left"/>
      <w:pPr>
        <w:ind w:left="720" w:hanging="360"/>
      </w:pPr>
    </w:lvl>
    <w:lvl w:ilvl="1" w:tplc="528AF11C">
      <w:start w:val="1"/>
      <w:numFmt w:val="lowerLetter"/>
      <w:lvlText w:val="%2."/>
      <w:lvlJc w:val="left"/>
      <w:pPr>
        <w:ind w:left="1440" w:hanging="360"/>
      </w:pPr>
    </w:lvl>
    <w:lvl w:ilvl="2" w:tplc="604A74C0">
      <w:start w:val="1"/>
      <w:numFmt w:val="lowerRoman"/>
      <w:lvlText w:val="%3."/>
      <w:lvlJc w:val="right"/>
      <w:pPr>
        <w:ind w:left="2160" w:hanging="180"/>
      </w:pPr>
    </w:lvl>
    <w:lvl w:ilvl="3" w:tplc="7B1C42C4">
      <w:start w:val="1"/>
      <w:numFmt w:val="decimal"/>
      <w:lvlText w:val="%4."/>
      <w:lvlJc w:val="left"/>
      <w:pPr>
        <w:ind w:left="2880" w:hanging="360"/>
      </w:pPr>
    </w:lvl>
    <w:lvl w:ilvl="4" w:tplc="D4F8BEB2">
      <w:start w:val="1"/>
      <w:numFmt w:val="lowerLetter"/>
      <w:lvlText w:val="%5."/>
      <w:lvlJc w:val="left"/>
      <w:pPr>
        <w:ind w:left="3600" w:hanging="360"/>
      </w:pPr>
    </w:lvl>
    <w:lvl w:ilvl="5" w:tplc="48CAF1F4">
      <w:start w:val="1"/>
      <w:numFmt w:val="lowerRoman"/>
      <w:lvlText w:val="%6."/>
      <w:lvlJc w:val="right"/>
      <w:pPr>
        <w:ind w:left="4320" w:hanging="180"/>
      </w:pPr>
    </w:lvl>
    <w:lvl w:ilvl="6" w:tplc="DB140B0E">
      <w:start w:val="1"/>
      <w:numFmt w:val="decimal"/>
      <w:lvlText w:val="%7."/>
      <w:lvlJc w:val="left"/>
      <w:pPr>
        <w:ind w:left="5040" w:hanging="360"/>
      </w:pPr>
    </w:lvl>
    <w:lvl w:ilvl="7" w:tplc="7312FAA6">
      <w:start w:val="1"/>
      <w:numFmt w:val="lowerLetter"/>
      <w:lvlText w:val="%8."/>
      <w:lvlJc w:val="left"/>
      <w:pPr>
        <w:ind w:left="5760" w:hanging="360"/>
      </w:pPr>
    </w:lvl>
    <w:lvl w:ilvl="8" w:tplc="353EF97E">
      <w:start w:val="1"/>
      <w:numFmt w:val="lowerRoman"/>
      <w:lvlText w:val="%9."/>
      <w:lvlJc w:val="right"/>
      <w:pPr>
        <w:ind w:left="6480" w:hanging="180"/>
      </w:pPr>
    </w:lvl>
  </w:abstractNum>
  <w:abstractNum w:abstractNumId="55" w15:restartNumberingAfterBreak="0">
    <w:nsid w:val="40A6E765"/>
    <w:multiLevelType w:val="hybridMultilevel"/>
    <w:tmpl w:val="C9A2D590"/>
    <w:lvl w:ilvl="0" w:tplc="9FCCC61C">
      <w:start w:val="1"/>
      <w:numFmt w:val="decimal"/>
      <w:lvlText w:val="%1."/>
      <w:lvlJc w:val="left"/>
      <w:pPr>
        <w:ind w:left="720" w:hanging="360"/>
      </w:pPr>
    </w:lvl>
    <w:lvl w:ilvl="1" w:tplc="D3C4B03A">
      <w:start w:val="1"/>
      <w:numFmt w:val="lowerLetter"/>
      <w:lvlText w:val="%2."/>
      <w:lvlJc w:val="left"/>
      <w:pPr>
        <w:ind w:left="1440" w:hanging="360"/>
      </w:pPr>
    </w:lvl>
    <w:lvl w:ilvl="2" w:tplc="2162FF76">
      <w:start w:val="1"/>
      <w:numFmt w:val="lowerRoman"/>
      <w:lvlText w:val="%3."/>
      <w:lvlJc w:val="right"/>
      <w:pPr>
        <w:ind w:left="2160" w:hanging="180"/>
      </w:pPr>
    </w:lvl>
    <w:lvl w:ilvl="3" w:tplc="DD386E04">
      <w:start w:val="1"/>
      <w:numFmt w:val="decimal"/>
      <w:lvlText w:val="%4."/>
      <w:lvlJc w:val="left"/>
      <w:pPr>
        <w:ind w:left="2880" w:hanging="360"/>
      </w:pPr>
    </w:lvl>
    <w:lvl w:ilvl="4" w:tplc="F088476C">
      <w:start w:val="1"/>
      <w:numFmt w:val="lowerLetter"/>
      <w:lvlText w:val="%5."/>
      <w:lvlJc w:val="left"/>
      <w:pPr>
        <w:ind w:left="3600" w:hanging="360"/>
      </w:pPr>
    </w:lvl>
    <w:lvl w:ilvl="5" w:tplc="59628E9A">
      <w:start w:val="1"/>
      <w:numFmt w:val="lowerRoman"/>
      <w:lvlText w:val="%6."/>
      <w:lvlJc w:val="right"/>
      <w:pPr>
        <w:ind w:left="4320" w:hanging="180"/>
      </w:pPr>
    </w:lvl>
    <w:lvl w:ilvl="6" w:tplc="475020C6">
      <w:start w:val="1"/>
      <w:numFmt w:val="decimal"/>
      <w:lvlText w:val="%7."/>
      <w:lvlJc w:val="left"/>
      <w:pPr>
        <w:ind w:left="5040" w:hanging="360"/>
      </w:pPr>
    </w:lvl>
    <w:lvl w:ilvl="7" w:tplc="9F0AD2F2">
      <w:start w:val="1"/>
      <w:numFmt w:val="lowerLetter"/>
      <w:lvlText w:val="%8."/>
      <w:lvlJc w:val="left"/>
      <w:pPr>
        <w:ind w:left="5760" w:hanging="360"/>
      </w:pPr>
    </w:lvl>
    <w:lvl w:ilvl="8" w:tplc="343C6FC6">
      <w:start w:val="1"/>
      <w:numFmt w:val="lowerRoman"/>
      <w:lvlText w:val="%9."/>
      <w:lvlJc w:val="right"/>
      <w:pPr>
        <w:ind w:left="6480" w:hanging="180"/>
      </w:pPr>
    </w:lvl>
  </w:abstractNum>
  <w:abstractNum w:abstractNumId="56" w15:restartNumberingAfterBreak="0">
    <w:nsid w:val="40CDC0D0"/>
    <w:multiLevelType w:val="hybridMultilevel"/>
    <w:tmpl w:val="728CE2EC"/>
    <w:lvl w:ilvl="0" w:tplc="39E454CA">
      <w:start w:val="1"/>
      <w:numFmt w:val="bullet"/>
      <w:lvlText w:val=""/>
      <w:lvlJc w:val="left"/>
      <w:pPr>
        <w:ind w:left="720" w:hanging="360"/>
      </w:pPr>
      <w:rPr>
        <w:rFonts w:ascii="Symbol" w:hAnsi="Symbol" w:hint="default"/>
      </w:rPr>
    </w:lvl>
    <w:lvl w:ilvl="1" w:tplc="1EA87394">
      <w:start w:val="1"/>
      <w:numFmt w:val="bullet"/>
      <w:lvlText w:val="o"/>
      <w:lvlJc w:val="left"/>
      <w:pPr>
        <w:ind w:left="1440" w:hanging="360"/>
      </w:pPr>
      <w:rPr>
        <w:rFonts w:ascii="Courier New" w:hAnsi="Courier New" w:hint="default"/>
      </w:rPr>
    </w:lvl>
    <w:lvl w:ilvl="2" w:tplc="55F4F922">
      <w:start w:val="1"/>
      <w:numFmt w:val="bullet"/>
      <w:lvlText w:val=""/>
      <w:lvlJc w:val="left"/>
      <w:pPr>
        <w:ind w:left="2160" w:hanging="360"/>
      </w:pPr>
      <w:rPr>
        <w:rFonts w:ascii="Wingdings" w:hAnsi="Wingdings" w:hint="default"/>
      </w:rPr>
    </w:lvl>
    <w:lvl w:ilvl="3" w:tplc="26A021BA">
      <w:start w:val="1"/>
      <w:numFmt w:val="bullet"/>
      <w:lvlText w:val=""/>
      <w:lvlJc w:val="left"/>
      <w:pPr>
        <w:ind w:left="2880" w:hanging="360"/>
      </w:pPr>
      <w:rPr>
        <w:rFonts w:ascii="Symbol" w:hAnsi="Symbol" w:hint="default"/>
      </w:rPr>
    </w:lvl>
    <w:lvl w:ilvl="4" w:tplc="1E96B6F8">
      <w:start w:val="1"/>
      <w:numFmt w:val="bullet"/>
      <w:lvlText w:val="o"/>
      <w:lvlJc w:val="left"/>
      <w:pPr>
        <w:ind w:left="3600" w:hanging="360"/>
      </w:pPr>
      <w:rPr>
        <w:rFonts w:ascii="Courier New" w:hAnsi="Courier New" w:hint="default"/>
      </w:rPr>
    </w:lvl>
    <w:lvl w:ilvl="5" w:tplc="E708C588">
      <w:start w:val="1"/>
      <w:numFmt w:val="bullet"/>
      <w:lvlText w:val=""/>
      <w:lvlJc w:val="left"/>
      <w:pPr>
        <w:ind w:left="4320" w:hanging="360"/>
      </w:pPr>
      <w:rPr>
        <w:rFonts w:ascii="Wingdings" w:hAnsi="Wingdings" w:hint="default"/>
      </w:rPr>
    </w:lvl>
    <w:lvl w:ilvl="6" w:tplc="8C74E1B2">
      <w:start w:val="1"/>
      <w:numFmt w:val="bullet"/>
      <w:lvlText w:val=""/>
      <w:lvlJc w:val="left"/>
      <w:pPr>
        <w:ind w:left="5040" w:hanging="360"/>
      </w:pPr>
      <w:rPr>
        <w:rFonts w:ascii="Symbol" w:hAnsi="Symbol" w:hint="default"/>
      </w:rPr>
    </w:lvl>
    <w:lvl w:ilvl="7" w:tplc="124414B0">
      <w:start w:val="1"/>
      <w:numFmt w:val="bullet"/>
      <w:lvlText w:val="o"/>
      <w:lvlJc w:val="left"/>
      <w:pPr>
        <w:ind w:left="5760" w:hanging="360"/>
      </w:pPr>
      <w:rPr>
        <w:rFonts w:ascii="Courier New" w:hAnsi="Courier New" w:hint="default"/>
      </w:rPr>
    </w:lvl>
    <w:lvl w:ilvl="8" w:tplc="F64EC930">
      <w:start w:val="1"/>
      <w:numFmt w:val="bullet"/>
      <w:lvlText w:val=""/>
      <w:lvlJc w:val="left"/>
      <w:pPr>
        <w:ind w:left="6480" w:hanging="360"/>
      </w:pPr>
      <w:rPr>
        <w:rFonts w:ascii="Wingdings" w:hAnsi="Wingdings" w:hint="default"/>
      </w:rPr>
    </w:lvl>
  </w:abstractNum>
  <w:abstractNum w:abstractNumId="57" w15:restartNumberingAfterBreak="0">
    <w:nsid w:val="419078E4"/>
    <w:multiLevelType w:val="hybridMultilevel"/>
    <w:tmpl w:val="9530EDE8"/>
    <w:lvl w:ilvl="0" w:tplc="6A5CA492">
      <w:start w:val="1"/>
      <w:numFmt w:val="bullet"/>
      <w:lvlText w:val=""/>
      <w:lvlJc w:val="left"/>
      <w:pPr>
        <w:ind w:left="720" w:hanging="360"/>
      </w:pPr>
      <w:rPr>
        <w:rFonts w:ascii="Symbol" w:hAnsi="Symbol" w:hint="default"/>
      </w:rPr>
    </w:lvl>
    <w:lvl w:ilvl="1" w:tplc="FD2293C4">
      <w:start w:val="1"/>
      <w:numFmt w:val="bullet"/>
      <w:lvlText w:val="o"/>
      <w:lvlJc w:val="left"/>
      <w:pPr>
        <w:ind w:left="1440" w:hanging="360"/>
      </w:pPr>
      <w:rPr>
        <w:rFonts w:ascii="Courier New" w:hAnsi="Courier New" w:hint="default"/>
      </w:rPr>
    </w:lvl>
    <w:lvl w:ilvl="2" w:tplc="4FF4962E">
      <w:start w:val="1"/>
      <w:numFmt w:val="bullet"/>
      <w:lvlText w:val=""/>
      <w:lvlJc w:val="left"/>
      <w:pPr>
        <w:ind w:left="2160" w:hanging="360"/>
      </w:pPr>
      <w:rPr>
        <w:rFonts w:ascii="Wingdings" w:hAnsi="Wingdings" w:hint="default"/>
      </w:rPr>
    </w:lvl>
    <w:lvl w:ilvl="3" w:tplc="F808CBA2">
      <w:start w:val="1"/>
      <w:numFmt w:val="bullet"/>
      <w:lvlText w:val=""/>
      <w:lvlJc w:val="left"/>
      <w:pPr>
        <w:ind w:left="2880" w:hanging="360"/>
      </w:pPr>
      <w:rPr>
        <w:rFonts w:ascii="Symbol" w:hAnsi="Symbol" w:hint="default"/>
      </w:rPr>
    </w:lvl>
    <w:lvl w:ilvl="4" w:tplc="C270FF70">
      <w:start w:val="1"/>
      <w:numFmt w:val="bullet"/>
      <w:lvlText w:val="o"/>
      <w:lvlJc w:val="left"/>
      <w:pPr>
        <w:ind w:left="3600" w:hanging="360"/>
      </w:pPr>
      <w:rPr>
        <w:rFonts w:ascii="Courier New" w:hAnsi="Courier New" w:hint="default"/>
      </w:rPr>
    </w:lvl>
    <w:lvl w:ilvl="5" w:tplc="058E724E">
      <w:start w:val="1"/>
      <w:numFmt w:val="bullet"/>
      <w:lvlText w:val=""/>
      <w:lvlJc w:val="left"/>
      <w:pPr>
        <w:ind w:left="4320" w:hanging="360"/>
      </w:pPr>
      <w:rPr>
        <w:rFonts w:ascii="Wingdings" w:hAnsi="Wingdings" w:hint="default"/>
      </w:rPr>
    </w:lvl>
    <w:lvl w:ilvl="6" w:tplc="7E9810F2">
      <w:start w:val="1"/>
      <w:numFmt w:val="bullet"/>
      <w:lvlText w:val=""/>
      <w:lvlJc w:val="left"/>
      <w:pPr>
        <w:ind w:left="5040" w:hanging="360"/>
      </w:pPr>
      <w:rPr>
        <w:rFonts w:ascii="Symbol" w:hAnsi="Symbol" w:hint="default"/>
      </w:rPr>
    </w:lvl>
    <w:lvl w:ilvl="7" w:tplc="7BF83F1E">
      <w:start w:val="1"/>
      <w:numFmt w:val="bullet"/>
      <w:lvlText w:val="o"/>
      <w:lvlJc w:val="left"/>
      <w:pPr>
        <w:ind w:left="5760" w:hanging="360"/>
      </w:pPr>
      <w:rPr>
        <w:rFonts w:ascii="Courier New" w:hAnsi="Courier New" w:hint="default"/>
      </w:rPr>
    </w:lvl>
    <w:lvl w:ilvl="8" w:tplc="ACC47260">
      <w:start w:val="1"/>
      <w:numFmt w:val="bullet"/>
      <w:lvlText w:val=""/>
      <w:lvlJc w:val="left"/>
      <w:pPr>
        <w:ind w:left="6480" w:hanging="360"/>
      </w:pPr>
      <w:rPr>
        <w:rFonts w:ascii="Wingdings" w:hAnsi="Wingdings" w:hint="default"/>
      </w:rPr>
    </w:lvl>
  </w:abstractNum>
  <w:abstractNum w:abstractNumId="58" w15:restartNumberingAfterBreak="0">
    <w:nsid w:val="4488FE2A"/>
    <w:multiLevelType w:val="multilevel"/>
    <w:tmpl w:val="4FC0F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661E241"/>
    <w:multiLevelType w:val="hybridMultilevel"/>
    <w:tmpl w:val="EF16B5B2"/>
    <w:lvl w:ilvl="0" w:tplc="EBBC4C68">
      <w:start w:val="1"/>
      <w:numFmt w:val="bullet"/>
      <w:lvlText w:val=""/>
      <w:lvlJc w:val="left"/>
      <w:pPr>
        <w:ind w:left="720" w:hanging="360"/>
      </w:pPr>
      <w:rPr>
        <w:rFonts w:ascii="Symbol" w:hAnsi="Symbol" w:hint="default"/>
      </w:rPr>
    </w:lvl>
    <w:lvl w:ilvl="1" w:tplc="AA620FD2">
      <w:start w:val="1"/>
      <w:numFmt w:val="bullet"/>
      <w:lvlText w:val="o"/>
      <w:lvlJc w:val="left"/>
      <w:pPr>
        <w:ind w:left="1440" w:hanging="360"/>
      </w:pPr>
      <w:rPr>
        <w:rFonts w:ascii="Courier New" w:hAnsi="Courier New" w:hint="default"/>
      </w:rPr>
    </w:lvl>
    <w:lvl w:ilvl="2" w:tplc="4F4EDBD2">
      <w:start w:val="1"/>
      <w:numFmt w:val="bullet"/>
      <w:lvlText w:val=""/>
      <w:lvlJc w:val="left"/>
      <w:pPr>
        <w:ind w:left="2160" w:hanging="360"/>
      </w:pPr>
      <w:rPr>
        <w:rFonts w:ascii="Wingdings" w:hAnsi="Wingdings" w:hint="default"/>
      </w:rPr>
    </w:lvl>
    <w:lvl w:ilvl="3" w:tplc="991088A0">
      <w:start w:val="1"/>
      <w:numFmt w:val="bullet"/>
      <w:lvlText w:val=""/>
      <w:lvlJc w:val="left"/>
      <w:pPr>
        <w:ind w:left="2880" w:hanging="360"/>
      </w:pPr>
      <w:rPr>
        <w:rFonts w:ascii="Symbol" w:hAnsi="Symbol" w:hint="default"/>
      </w:rPr>
    </w:lvl>
    <w:lvl w:ilvl="4" w:tplc="FCCA8250">
      <w:start w:val="1"/>
      <w:numFmt w:val="bullet"/>
      <w:lvlText w:val="o"/>
      <w:lvlJc w:val="left"/>
      <w:pPr>
        <w:ind w:left="3600" w:hanging="360"/>
      </w:pPr>
      <w:rPr>
        <w:rFonts w:ascii="Courier New" w:hAnsi="Courier New" w:hint="default"/>
      </w:rPr>
    </w:lvl>
    <w:lvl w:ilvl="5" w:tplc="DD6400EC">
      <w:start w:val="1"/>
      <w:numFmt w:val="bullet"/>
      <w:lvlText w:val=""/>
      <w:lvlJc w:val="left"/>
      <w:pPr>
        <w:ind w:left="4320" w:hanging="360"/>
      </w:pPr>
      <w:rPr>
        <w:rFonts w:ascii="Wingdings" w:hAnsi="Wingdings" w:hint="default"/>
      </w:rPr>
    </w:lvl>
    <w:lvl w:ilvl="6" w:tplc="DBB8E12A">
      <w:start w:val="1"/>
      <w:numFmt w:val="bullet"/>
      <w:lvlText w:val=""/>
      <w:lvlJc w:val="left"/>
      <w:pPr>
        <w:ind w:left="5040" w:hanging="360"/>
      </w:pPr>
      <w:rPr>
        <w:rFonts w:ascii="Symbol" w:hAnsi="Symbol" w:hint="default"/>
      </w:rPr>
    </w:lvl>
    <w:lvl w:ilvl="7" w:tplc="BC6869A2">
      <w:start w:val="1"/>
      <w:numFmt w:val="bullet"/>
      <w:lvlText w:val="o"/>
      <w:lvlJc w:val="left"/>
      <w:pPr>
        <w:ind w:left="5760" w:hanging="360"/>
      </w:pPr>
      <w:rPr>
        <w:rFonts w:ascii="Courier New" w:hAnsi="Courier New" w:hint="default"/>
      </w:rPr>
    </w:lvl>
    <w:lvl w:ilvl="8" w:tplc="F3B4C00C">
      <w:start w:val="1"/>
      <w:numFmt w:val="bullet"/>
      <w:lvlText w:val=""/>
      <w:lvlJc w:val="left"/>
      <w:pPr>
        <w:ind w:left="6480" w:hanging="360"/>
      </w:pPr>
      <w:rPr>
        <w:rFonts w:ascii="Wingdings" w:hAnsi="Wingdings" w:hint="default"/>
      </w:rPr>
    </w:lvl>
  </w:abstractNum>
  <w:abstractNum w:abstractNumId="60" w15:restartNumberingAfterBreak="0">
    <w:nsid w:val="474CE2BF"/>
    <w:multiLevelType w:val="hybridMultilevel"/>
    <w:tmpl w:val="D564E8D4"/>
    <w:lvl w:ilvl="0" w:tplc="7D5A4D94">
      <w:start w:val="1"/>
      <w:numFmt w:val="bullet"/>
      <w:lvlText w:val=""/>
      <w:lvlJc w:val="left"/>
      <w:pPr>
        <w:ind w:left="360" w:hanging="360"/>
      </w:pPr>
      <w:rPr>
        <w:rFonts w:ascii="Symbol" w:hAnsi="Symbol" w:hint="default"/>
      </w:rPr>
    </w:lvl>
    <w:lvl w:ilvl="1" w:tplc="93AE16EE">
      <w:start w:val="1"/>
      <w:numFmt w:val="bullet"/>
      <w:lvlText w:val="o"/>
      <w:lvlJc w:val="left"/>
      <w:pPr>
        <w:ind w:left="1080" w:hanging="360"/>
      </w:pPr>
      <w:rPr>
        <w:rFonts w:ascii="Symbol" w:hAnsi="Symbol" w:hint="default"/>
      </w:rPr>
    </w:lvl>
    <w:lvl w:ilvl="2" w:tplc="F91EB562">
      <w:start w:val="1"/>
      <w:numFmt w:val="bullet"/>
      <w:lvlText w:val=""/>
      <w:lvlJc w:val="left"/>
      <w:pPr>
        <w:ind w:left="1800" w:hanging="360"/>
      </w:pPr>
      <w:rPr>
        <w:rFonts w:ascii="Wingdings" w:hAnsi="Wingdings" w:hint="default"/>
      </w:rPr>
    </w:lvl>
    <w:lvl w:ilvl="3" w:tplc="02526598">
      <w:start w:val="1"/>
      <w:numFmt w:val="bullet"/>
      <w:lvlText w:val=""/>
      <w:lvlJc w:val="left"/>
      <w:pPr>
        <w:ind w:left="2520" w:hanging="360"/>
      </w:pPr>
      <w:rPr>
        <w:rFonts w:ascii="Symbol" w:hAnsi="Symbol" w:hint="default"/>
      </w:rPr>
    </w:lvl>
    <w:lvl w:ilvl="4" w:tplc="F206791E">
      <w:start w:val="1"/>
      <w:numFmt w:val="bullet"/>
      <w:lvlText w:val="o"/>
      <w:lvlJc w:val="left"/>
      <w:pPr>
        <w:ind w:left="3240" w:hanging="360"/>
      </w:pPr>
      <w:rPr>
        <w:rFonts w:ascii="Courier New" w:hAnsi="Courier New" w:hint="default"/>
      </w:rPr>
    </w:lvl>
    <w:lvl w:ilvl="5" w:tplc="117E7062">
      <w:start w:val="1"/>
      <w:numFmt w:val="bullet"/>
      <w:lvlText w:val=""/>
      <w:lvlJc w:val="left"/>
      <w:pPr>
        <w:ind w:left="3960" w:hanging="360"/>
      </w:pPr>
      <w:rPr>
        <w:rFonts w:ascii="Wingdings" w:hAnsi="Wingdings" w:hint="default"/>
      </w:rPr>
    </w:lvl>
    <w:lvl w:ilvl="6" w:tplc="FF1C9542">
      <w:start w:val="1"/>
      <w:numFmt w:val="bullet"/>
      <w:lvlText w:val=""/>
      <w:lvlJc w:val="left"/>
      <w:pPr>
        <w:ind w:left="4680" w:hanging="360"/>
      </w:pPr>
      <w:rPr>
        <w:rFonts w:ascii="Symbol" w:hAnsi="Symbol" w:hint="default"/>
      </w:rPr>
    </w:lvl>
    <w:lvl w:ilvl="7" w:tplc="91C26950">
      <w:start w:val="1"/>
      <w:numFmt w:val="bullet"/>
      <w:lvlText w:val="o"/>
      <w:lvlJc w:val="left"/>
      <w:pPr>
        <w:ind w:left="5400" w:hanging="360"/>
      </w:pPr>
      <w:rPr>
        <w:rFonts w:ascii="Courier New" w:hAnsi="Courier New" w:hint="default"/>
      </w:rPr>
    </w:lvl>
    <w:lvl w:ilvl="8" w:tplc="8586DAE6">
      <w:start w:val="1"/>
      <w:numFmt w:val="bullet"/>
      <w:lvlText w:val=""/>
      <w:lvlJc w:val="left"/>
      <w:pPr>
        <w:ind w:left="6120" w:hanging="360"/>
      </w:pPr>
      <w:rPr>
        <w:rFonts w:ascii="Wingdings" w:hAnsi="Wingdings" w:hint="default"/>
      </w:rPr>
    </w:lvl>
  </w:abstractNum>
  <w:abstractNum w:abstractNumId="61" w15:restartNumberingAfterBreak="0">
    <w:nsid w:val="48024364"/>
    <w:multiLevelType w:val="multilevel"/>
    <w:tmpl w:val="3E84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8890C6"/>
    <w:multiLevelType w:val="hybridMultilevel"/>
    <w:tmpl w:val="C9AA2228"/>
    <w:lvl w:ilvl="0" w:tplc="BC5ED46E">
      <w:start w:val="1"/>
      <w:numFmt w:val="decimal"/>
      <w:lvlText w:val="%1."/>
      <w:lvlJc w:val="left"/>
      <w:pPr>
        <w:ind w:left="720" w:hanging="360"/>
      </w:pPr>
    </w:lvl>
    <w:lvl w:ilvl="1" w:tplc="187237E4">
      <w:start w:val="1"/>
      <w:numFmt w:val="lowerLetter"/>
      <w:lvlText w:val="%2."/>
      <w:lvlJc w:val="left"/>
      <w:pPr>
        <w:ind w:left="1440" w:hanging="360"/>
      </w:pPr>
    </w:lvl>
    <w:lvl w:ilvl="2" w:tplc="9398972E">
      <w:start w:val="1"/>
      <w:numFmt w:val="lowerRoman"/>
      <w:lvlText w:val="%3."/>
      <w:lvlJc w:val="right"/>
      <w:pPr>
        <w:ind w:left="2160" w:hanging="180"/>
      </w:pPr>
    </w:lvl>
    <w:lvl w:ilvl="3" w:tplc="55DE7668">
      <w:start w:val="1"/>
      <w:numFmt w:val="decimal"/>
      <w:lvlText w:val="%4."/>
      <w:lvlJc w:val="left"/>
      <w:pPr>
        <w:ind w:left="2880" w:hanging="360"/>
      </w:pPr>
    </w:lvl>
    <w:lvl w:ilvl="4" w:tplc="022A5A7E">
      <w:start w:val="1"/>
      <w:numFmt w:val="lowerLetter"/>
      <w:lvlText w:val="%5."/>
      <w:lvlJc w:val="left"/>
      <w:pPr>
        <w:ind w:left="3600" w:hanging="360"/>
      </w:pPr>
    </w:lvl>
    <w:lvl w:ilvl="5" w:tplc="2346C1A2">
      <w:start w:val="1"/>
      <w:numFmt w:val="lowerRoman"/>
      <w:lvlText w:val="%6."/>
      <w:lvlJc w:val="right"/>
      <w:pPr>
        <w:ind w:left="4320" w:hanging="180"/>
      </w:pPr>
    </w:lvl>
    <w:lvl w:ilvl="6" w:tplc="DDC21068">
      <w:start w:val="1"/>
      <w:numFmt w:val="decimal"/>
      <w:lvlText w:val="%7."/>
      <w:lvlJc w:val="left"/>
      <w:pPr>
        <w:ind w:left="5040" w:hanging="360"/>
      </w:pPr>
    </w:lvl>
    <w:lvl w:ilvl="7" w:tplc="BB427A28">
      <w:start w:val="1"/>
      <w:numFmt w:val="lowerLetter"/>
      <w:lvlText w:val="%8."/>
      <w:lvlJc w:val="left"/>
      <w:pPr>
        <w:ind w:left="5760" w:hanging="360"/>
      </w:pPr>
    </w:lvl>
    <w:lvl w:ilvl="8" w:tplc="D130A198">
      <w:start w:val="1"/>
      <w:numFmt w:val="lowerRoman"/>
      <w:lvlText w:val="%9."/>
      <w:lvlJc w:val="right"/>
      <w:pPr>
        <w:ind w:left="6480" w:hanging="180"/>
      </w:pPr>
    </w:lvl>
  </w:abstractNum>
  <w:abstractNum w:abstractNumId="63" w15:restartNumberingAfterBreak="0">
    <w:nsid w:val="4E6823D9"/>
    <w:multiLevelType w:val="multilevel"/>
    <w:tmpl w:val="D0C6C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7A07E9"/>
    <w:multiLevelType w:val="multilevel"/>
    <w:tmpl w:val="1CBCA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92F2E4"/>
    <w:multiLevelType w:val="hybridMultilevel"/>
    <w:tmpl w:val="9ADC88A2"/>
    <w:lvl w:ilvl="0" w:tplc="2A3494E4">
      <w:start w:val="1"/>
      <w:numFmt w:val="bullet"/>
      <w:lvlText w:val=""/>
      <w:lvlJc w:val="left"/>
      <w:pPr>
        <w:ind w:left="720" w:hanging="360"/>
      </w:pPr>
      <w:rPr>
        <w:rFonts w:ascii="Symbol" w:hAnsi="Symbol" w:hint="default"/>
      </w:rPr>
    </w:lvl>
    <w:lvl w:ilvl="1" w:tplc="6226A866">
      <w:start w:val="1"/>
      <w:numFmt w:val="bullet"/>
      <w:lvlText w:val="o"/>
      <w:lvlJc w:val="left"/>
      <w:pPr>
        <w:ind w:left="1440" w:hanging="360"/>
      </w:pPr>
      <w:rPr>
        <w:rFonts w:ascii="Courier New" w:hAnsi="Courier New" w:hint="default"/>
      </w:rPr>
    </w:lvl>
    <w:lvl w:ilvl="2" w:tplc="C82EFFE2">
      <w:start w:val="1"/>
      <w:numFmt w:val="bullet"/>
      <w:lvlText w:val=""/>
      <w:lvlJc w:val="left"/>
      <w:pPr>
        <w:ind w:left="2160" w:hanging="360"/>
      </w:pPr>
      <w:rPr>
        <w:rFonts w:ascii="Wingdings" w:hAnsi="Wingdings" w:hint="default"/>
      </w:rPr>
    </w:lvl>
    <w:lvl w:ilvl="3" w:tplc="2C94726E">
      <w:start w:val="1"/>
      <w:numFmt w:val="bullet"/>
      <w:lvlText w:val=""/>
      <w:lvlJc w:val="left"/>
      <w:pPr>
        <w:ind w:left="2880" w:hanging="360"/>
      </w:pPr>
      <w:rPr>
        <w:rFonts w:ascii="Symbol" w:hAnsi="Symbol" w:hint="default"/>
      </w:rPr>
    </w:lvl>
    <w:lvl w:ilvl="4" w:tplc="83003350">
      <w:start w:val="1"/>
      <w:numFmt w:val="bullet"/>
      <w:lvlText w:val="o"/>
      <w:lvlJc w:val="left"/>
      <w:pPr>
        <w:ind w:left="3600" w:hanging="360"/>
      </w:pPr>
      <w:rPr>
        <w:rFonts w:ascii="Courier New" w:hAnsi="Courier New" w:hint="default"/>
      </w:rPr>
    </w:lvl>
    <w:lvl w:ilvl="5" w:tplc="CB5C4704">
      <w:start w:val="1"/>
      <w:numFmt w:val="bullet"/>
      <w:lvlText w:val=""/>
      <w:lvlJc w:val="left"/>
      <w:pPr>
        <w:ind w:left="4320" w:hanging="360"/>
      </w:pPr>
      <w:rPr>
        <w:rFonts w:ascii="Wingdings" w:hAnsi="Wingdings" w:hint="default"/>
      </w:rPr>
    </w:lvl>
    <w:lvl w:ilvl="6" w:tplc="E764920C">
      <w:start w:val="1"/>
      <w:numFmt w:val="bullet"/>
      <w:lvlText w:val=""/>
      <w:lvlJc w:val="left"/>
      <w:pPr>
        <w:ind w:left="5040" w:hanging="360"/>
      </w:pPr>
      <w:rPr>
        <w:rFonts w:ascii="Symbol" w:hAnsi="Symbol" w:hint="default"/>
      </w:rPr>
    </w:lvl>
    <w:lvl w:ilvl="7" w:tplc="5560DCFE">
      <w:start w:val="1"/>
      <w:numFmt w:val="bullet"/>
      <w:lvlText w:val="o"/>
      <w:lvlJc w:val="left"/>
      <w:pPr>
        <w:ind w:left="5760" w:hanging="360"/>
      </w:pPr>
      <w:rPr>
        <w:rFonts w:ascii="Courier New" w:hAnsi="Courier New" w:hint="default"/>
      </w:rPr>
    </w:lvl>
    <w:lvl w:ilvl="8" w:tplc="9F6456EC">
      <w:start w:val="1"/>
      <w:numFmt w:val="bullet"/>
      <w:lvlText w:val=""/>
      <w:lvlJc w:val="left"/>
      <w:pPr>
        <w:ind w:left="6480" w:hanging="360"/>
      </w:pPr>
      <w:rPr>
        <w:rFonts w:ascii="Wingdings" w:hAnsi="Wingdings" w:hint="default"/>
      </w:rPr>
    </w:lvl>
  </w:abstractNum>
  <w:abstractNum w:abstractNumId="66" w15:restartNumberingAfterBreak="0">
    <w:nsid w:val="503DF233"/>
    <w:multiLevelType w:val="hybridMultilevel"/>
    <w:tmpl w:val="5C7099E2"/>
    <w:lvl w:ilvl="0" w:tplc="1A5A6D98">
      <w:start w:val="1"/>
      <w:numFmt w:val="bullet"/>
      <w:lvlText w:val=""/>
      <w:lvlJc w:val="left"/>
      <w:pPr>
        <w:ind w:left="720" w:hanging="360"/>
      </w:pPr>
      <w:rPr>
        <w:rFonts w:ascii="Symbol" w:hAnsi="Symbol" w:hint="default"/>
      </w:rPr>
    </w:lvl>
    <w:lvl w:ilvl="1" w:tplc="C7082C46">
      <w:start w:val="1"/>
      <w:numFmt w:val="bullet"/>
      <w:lvlText w:val="o"/>
      <w:lvlJc w:val="left"/>
      <w:pPr>
        <w:ind w:left="1440" w:hanging="360"/>
      </w:pPr>
      <w:rPr>
        <w:rFonts w:ascii="Courier New" w:hAnsi="Courier New" w:hint="default"/>
      </w:rPr>
    </w:lvl>
    <w:lvl w:ilvl="2" w:tplc="C8948E78">
      <w:start w:val="1"/>
      <w:numFmt w:val="bullet"/>
      <w:lvlText w:val=""/>
      <w:lvlJc w:val="left"/>
      <w:pPr>
        <w:ind w:left="2160" w:hanging="360"/>
      </w:pPr>
      <w:rPr>
        <w:rFonts w:ascii="Wingdings" w:hAnsi="Wingdings" w:hint="default"/>
      </w:rPr>
    </w:lvl>
    <w:lvl w:ilvl="3" w:tplc="0B80B038">
      <w:start w:val="1"/>
      <w:numFmt w:val="bullet"/>
      <w:lvlText w:val=""/>
      <w:lvlJc w:val="left"/>
      <w:pPr>
        <w:ind w:left="2880" w:hanging="360"/>
      </w:pPr>
      <w:rPr>
        <w:rFonts w:ascii="Symbol" w:hAnsi="Symbol" w:hint="default"/>
      </w:rPr>
    </w:lvl>
    <w:lvl w:ilvl="4" w:tplc="FBAA46CC">
      <w:start w:val="1"/>
      <w:numFmt w:val="bullet"/>
      <w:lvlText w:val="o"/>
      <w:lvlJc w:val="left"/>
      <w:pPr>
        <w:ind w:left="3600" w:hanging="360"/>
      </w:pPr>
      <w:rPr>
        <w:rFonts w:ascii="Courier New" w:hAnsi="Courier New" w:hint="default"/>
      </w:rPr>
    </w:lvl>
    <w:lvl w:ilvl="5" w:tplc="54F009E4">
      <w:start w:val="1"/>
      <w:numFmt w:val="bullet"/>
      <w:lvlText w:val=""/>
      <w:lvlJc w:val="left"/>
      <w:pPr>
        <w:ind w:left="4320" w:hanging="360"/>
      </w:pPr>
      <w:rPr>
        <w:rFonts w:ascii="Wingdings" w:hAnsi="Wingdings" w:hint="default"/>
      </w:rPr>
    </w:lvl>
    <w:lvl w:ilvl="6" w:tplc="BB6A66DC">
      <w:start w:val="1"/>
      <w:numFmt w:val="bullet"/>
      <w:lvlText w:val=""/>
      <w:lvlJc w:val="left"/>
      <w:pPr>
        <w:ind w:left="5040" w:hanging="360"/>
      </w:pPr>
      <w:rPr>
        <w:rFonts w:ascii="Symbol" w:hAnsi="Symbol" w:hint="default"/>
      </w:rPr>
    </w:lvl>
    <w:lvl w:ilvl="7" w:tplc="74405BD6">
      <w:start w:val="1"/>
      <w:numFmt w:val="bullet"/>
      <w:lvlText w:val="o"/>
      <w:lvlJc w:val="left"/>
      <w:pPr>
        <w:ind w:left="5760" w:hanging="360"/>
      </w:pPr>
      <w:rPr>
        <w:rFonts w:ascii="Courier New" w:hAnsi="Courier New" w:hint="default"/>
      </w:rPr>
    </w:lvl>
    <w:lvl w:ilvl="8" w:tplc="8EC6D148">
      <w:start w:val="1"/>
      <w:numFmt w:val="bullet"/>
      <w:lvlText w:val=""/>
      <w:lvlJc w:val="left"/>
      <w:pPr>
        <w:ind w:left="6480" w:hanging="360"/>
      </w:pPr>
      <w:rPr>
        <w:rFonts w:ascii="Wingdings" w:hAnsi="Wingdings" w:hint="default"/>
      </w:rPr>
    </w:lvl>
  </w:abstractNum>
  <w:abstractNum w:abstractNumId="67" w15:restartNumberingAfterBreak="0">
    <w:nsid w:val="51306D28"/>
    <w:multiLevelType w:val="multilevel"/>
    <w:tmpl w:val="DEA4E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DC7880"/>
    <w:multiLevelType w:val="multilevel"/>
    <w:tmpl w:val="18248B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AECA62"/>
    <w:multiLevelType w:val="hybridMultilevel"/>
    <w:tmpl w:val="12AA5F22"/>
    <w:lvl w:ilvl="0" w:tplc="1490185A">
      <w:start w:val="1"/>
      <w:numFmt w:val="bullet"/>
      <w:lvlText w:val=""/>
      <w:lvlJc w:val="left"/>
      <w:pPr>
        <w:ind w:left="720" w:hanging="360"/>
      </w:pPr>
      <w:rPr>
        <w:rFonts w:ascii="Symbol" w:hAnsi="Symbol" w:hint="default"/>
      </w:rPr>
    </w:lvl>
    <w:lvl w:ilvl="1" w:tplc="8E6E88E6">
      <w:start w:val="1"/>
      <w:numFmt w:val="bullet"/>
      <w:lvlText w:val="o"/>
      <w:lvlJc w:val="left"/>
      <w:pPr>
        <w:ind w:left="1440" w:hanging="360"/>
      </w:pPr>
      <w:rPr>
        <w:rFonts w:ascii="Courier New" w:hAnsi="Courier New" w:hint="default"/>
      </w:rPr>
    </w:lvl>
    <w:lvl w:ilvl="2" w:tplc="637E617A">
      <w:start w:val="1"/>
      <w:numFmt w:val="bullet"/>
      <w:lvlText w:val=""/>
      <w:lvlJc w:val="left"/>
      <w:pPr>
        <w:ind w:left="2160" w:hanging="360"/>
      </w:pPr>
      <w:rPr>
        <w:rFonts w:ascii="Wingdings" w:hAnsi="Wingdings" w:hint="default"/>
      </w:rPr>
    </w:lvl>
    <w:lvl w:ilvl="3" w:tplc="E4B6D55A">
      <w:start w:val="1"/>
      <w:numFmt w:val="bullet"/>
      <w:lvlText w:val=""/>
      <w:lvlJc w:val="left"/>
      <w:pPr>
        <w:ind w:left="2880" w:hanging="360"/>
      </w:pPr>
      <w:rPr>
        <w:rFonts w:ascii="Symbol" w:hAnsi="Symbol" w:hint="default"/>
      </w:rPr>
    </w:lvl>
    <w:lvl w:ilvl="4" w:tplc="7BF28F5A">
      <w:start w:val="1"/>
      <w:numFmt w:val="bullet"/>
      <w:lvlText w:val="o"/>
      <w:lvlJc w:val="left"/>
      <w:pPr>
        <w:ind w:left="3600" w:hanging="360"/>
      </w:pPr>
      <w:rPr>
        <w:rFonts w:ascii="Courier New" w:hAnsi="Courier New" w:hint="default"/>
      </w:rPr>
    </w:lvl>
    <w:lvl w:ilvl="5" w:tplc="0AD8556A">
      <w:start w:val="1"/>
      <w:numFmt w:val="bullet"/>
      <w:lvlText w:val=""/>
      <w:lvlJc w:val="left"/>
      <w:pPr>
        <w:ind w:left="4320" w:hanging="360"/>
      </w:pPr>
      <w:rPr>
        <w:rFonts w:ascii="Wingdings" w:hAnsi="Wingdings" w:hint="default"/>
      </w:rPr>
    </w:lvl>
    <w:lvl w:ilvl="6" w:tplc="3E50DCAA">
      <w:start w:val="1"/>
      <w:numFmt w:val="bullet"/>
      <w:lvlText w:val=""/>
      <w:lvlJc w:val="left"/>
      <w:pPr>
        <w:ind w:left="5040" w:hanging="360"/>
      </w:pPr>
      <w:rPr>
        <w:rFonts w:ascii="Symbol" w:hAnsi="Symbol" w:hint="default"/>
      </w:rPr>
    </w:lvl>
    <w:lvl w:ilvl="7" w:tplc="F4F4BC20">
      <w:start w:val="1"/>
      <w:numFmt w:val="bullet"/>
      <w:lvlText w:val="o"/>
      <w:lvlJc w:val="left"/>
      <w:pPr>
        <w:ind w:left="5760" w:hanging="360"/>
      </w:pPr>
      <w:rPr>
        <w:rFonts w:ascii="Courier New" w:hAnsi="Courier New" w:hint="default"/>
      </w:rPr>
    </w:lvl>
    <w:lvl w:ilvl="8" w:tplc="9CE0CAE2">
      <w:start w:val="1"/>
      <w:numFmt w:val="bullet"/>
      <w:lvlText w:val=""/>
      <w:lvlJc w:val="left"/>
      <w:pPr>
        <w:ind w:left="6480" w:hanging="360"/>
      </w:pPr>
      <w:rPr>
        <w:rFonts w:ascii="Wingdings" w:hAnsi="Wingdings" w:hint="default"/>
      </w:rPr>
    </w:lvl>
  </w:abstractNum>
  <w:abstractNum w:abstractNumId="70" w15:restartNumberingAfterBreak="0">
    <w:nsid w:val="551E1C46"/>
    <w:multiLevelType w:val="hybridMultilevel"/>
    <w:tmpl w:val="41525F8E"/>
    <w:lvl w:ilvl="0" w:tplc="4C8AB8E2">
      <w:start w:val="1"/>
      <w:numFmt w:val="bullet"/>
      <w:lvlText w:val=""/>
      <w:lvlJc w:val="left"/>
      <w:pPr>
        <w:ind w:left="720" w:hanging="360"/>
      </w:pPr>
      <w:rPr>
        <w:rFonts w:ascii="Symbol" w:hAnsi="Symbol" w:hint="default"/>
      </w:rPr>
    </w:lvl>
    <w:lvl w:ilvl="1" w:tplc="3AD4657E">
      <w:start w:val="1"/>
      <w:numFmt w:val="bullet"/>
      <w:lvlText w:val="o"/>
      <w:lvlJc w:val="left"/>
      <w:pPr>
        <w:ind w:left="1440" w:hanging="360"/>
      </w:pPr>
      <w:rPr>
        <w:rFonts w:ascii="Courier New" w:hAnsi="Courier New" w:hint="default"/>
      </w:rPr>
    </w:lvl>
    <w:lvl w:ilvl="2" w:tplc="2F206964">
      <w:start w:val="1"/>
      <w:numFmt w:val="bullet"/>
      <w:lvlText w:val=""/>
      <w:lvlJc w:val="left"/>
      <w:pPr>
        <w:ind w:left="2160" w:hanging="360"/>
      </w:pPr>
      <w:rPr>
        <w:rFonts w:ascii="Wingdings" w:hAnsi="Wingdings" w:hint="default"/>
      </w:rPr>
    </w:lvl>
    <w:lvl w:ilvl="3" w:tplc="91781416">
      <w:start w:val="1"/>
      <w:numFmt w:val="bullet"/>
      <w:lvlText w:val=""/>
      <w:lvlJc w:val="left"/>
      <w:pPr>
        <w:ind w:left="2880" w:hanging="360"/>
      </w:pPr>
      <w:rPr>
        <w:rFonts w:ascii="Symbol" w:hAnsi="Symbol" w:hint="default"/>
      </w:rPr>
    </w:lvl>
    <w:lvl w:ilvl="4" w:tplc="F5767386">
      <w:start w:val="1"/>
      <w:numFmt w:val="bullet"/>
      <w:lvlText w:val="o"/>
      <w:lvlJc w:val="left"/>
      <w:pPr>
        <w:ind w:left="3600" w:hanging="360"/>
      </w:pPr>
      <w:rPr>
        <w:rFonts w:ascii="Courier New" w:hAnsi="Courier New" w:hint="default"/>
      </w:rPr>
    </w:lvl>
    <w:lvl w:ilvl="5" w:tplc="65B2DA0E">
      <w:start w:val="1"/>
      <w:numFmt w:val="bullet"/>
      <w:lvlText w:val=""/>
      <w:lvlJc w:val="left"/>
      <w:pPr>
        <w:ind w:left="4320" w:hanging="360"/>
      </w:pPr>
      <w:rPr>
        <w:rFonts w:ascii="Wingdings" w:hAnsi="Wingdings" w:hint="default"/>
      </w:rPr>
    </w:lvl>
    <w:lvl w:ilvl="6" w:tplc="D6CAAF08">
      <w:start w:val="1"/>
      <w:numFmt w:val="bullet"/>
      <w:lvlText w:val=""/>
      <w:lvlJc w:val="left"/>
      <w:pPr>
        <w:ind w:left="5040" w:hanging="360"/>
      </w:pPr>
      <w:rPr>
        <w:rFonts w:ascii="Symbol" w:hAnsi="Symbol" w:hint="default"/>
      </w:rPr>
    </w:lvl>
    <w:lvl w:ilvl="7" w:tplc="47D06C84">
      <w:start w:val="1"/>
      <w:numFmt w:val="bullet"/>
      <w:lvlText w:val="o"/>
      <w:lvlJc w:val="left"/>
      <w:pPr>
        <w:ind w:left="5760" w:hanging="360"/>
      </w:pPr>
      <w:rPr>
        <w:rFonts w:ascii="Courier New" w:hAnsi="Courier New" w:hint="default"/>
      </w:rPr>
    </w:lvl>
    <w:lvl w:ilvl="8" w:tplc="679C6D6C">
      <w:start w:val="1"/>
      <w:numFmt w:val="bullet"/>
      <w:lvlText w:val=""/>
      <w:lvlJc w:val="left"/>
      <w:pPr>
        <w:ind w:left="6480" w:hanging="360"/>
      </w:pPr>
      <w:rPr>
        <w:rFonts w:ascii="Wingdings" w:hAnsi="Wingdings" w:hint="default"/>
      </w:rPr>
    </w:lvl>
  </w:abstractNum>
  <w:abstractNum w:abstractNumId="71" w15:restartNumberingAfterBreak="0">
    <w:nsid w:val="55D05070"/>
    <w:multiLevelType w:val="hybridMultilevel"/>
    <w:tmpl w:val="00AE8548"/>
    <w:lvl w:ilvl="0" w:tplc="7DCA4412">
      <w:start w:val="1"/>
      <w:numFmt w:val="bullet"/>
      <w:lvlText w:val=""/>
      <w:lvlJc w:val="left"/>
      <w:pPr>
        <w:ind w:left="1068" w:hanging="360"/>
      </w:pPr>
      <w:rPr>
        <w:rFonts w:ascii="Symbol" w:hAnsi="Symbol" w:hint="default"/>
      </w:rPr>
    </w:lvl>
    <w:lvl w:ilvl="1" w:tplc="DD7EE54C">
      <w:start w:val="1"/>
      <w:numFmt w:val="bullet"/>
      <w:lvlText w:val="o"/>
      <w:lvlJc w:val="left"/>
      <w:pPr>
        <w:ind w:left="1788" w:hanging="360"/>
      </w:pPr>
      <w:rPr>
        <w:rFonts w:ascii="Courier New" w:hAnsi="Courier New" w:hint="default"/>
      </w:rPr>
    </w:lvl>
    <w:lvl w:ilvl="2" w:tplc="35DEDEC8">
      <w:start w:val="1"/>
      <w:numFmt w:val="bullet"/>
      <w:lvlText w:val=""/>
      <w:lvlJc w:val="left"/>
      <w:pPr>
        <w:ind w:left="2508" w:hanging="360"/>
      </w:pPr>
      <w:rPr>
        <w:rFonts w:ascii="Wingdings" w:hAnsi="Wingdings" w:hint="default"/>
      </w:rPr>
    </w:lvl>
    <w:lvl w:ilvl="3" w:tplc="27183EAE">
      <w:start w:val="1"/>
      <w:numFmt w:val="bullet"/>
      <w:lvlText w:val=""/>
      <w:lvlJc w:val="left"/>
      <w:pPr>
        <w:ind w:left="3228" w:hanging="360"/>
      </w:pPr>
      <w:rPr>
        <w:rFonts w:ascii="Symbol" w:hAnsi="Symbol" w:hint="default"/>
      </w:rPr>
    </w:lvl>
    <w:lvl w:ilvl="4" w:tplc="16421F4E">
      <w:start w:val="1"/>
      <w:numFmt w:val="bullet"/>
      <w:lvlText w:val="o"/>
      <w:lvlJc w:val="left"/>
      <w:pPr>
        <w:ind w:left="3948" w:hanging="360"/>
      </w:pPr>
      <w:rPr>
        <w:rFonts w:ascii="Courier New" w:hAnsi="Courier New" w:hint="default"/>
      </w:rPr>
    </w:lvl>
    <w:lvl w:ilvl="5" w:tplc="415CB1EC">
      <w:start w:val="1"/>
      <w:numFmt w:val="bullet"/>
      <w:lvlText w:val=""/>
      <w:lvlJc w:val="left"/>
      <w:pPr>
        <w:ind w:left="4668" w:hanging="360"/>
      </w:pPr>
      <w:rPr>
        <w:rFonts w:ascii="Wingdings" w:hAnsi="Wingdings" w:hint="default"/>
      </w:rPr>
    </w:lvl>
    <w:lvl w:ilvl="6" w:tplc="54943532">
      <w:start w:val="1"/>
      <w:numFmt w:val="bullet"/>
      <w:lvlText w:val=""/>
      <w:lvlJc w:val="left"/>
      <w:pPr>
        <w:ind w:left="5388" w:hanging="360"/>
      </w:pPr>
      <w:rPr>
        <w:rFonts w:ascii="Symbol" w:hAnsi="Symbol" w:hint="default"/>
      </w:rPr>
    </w:lvl>
    <w:lvl w:ilvl="7" w:tplc="123E225C">
      <w:start w:val="1"/>
      <w:numFmt w:val="bullet"/>
      <w:lvlText w:val="o"/>
      <w:lvlJc w:val="left"/>
      <w:pPr>
        <w:ind w:left="6108" w:hanging="360"/>
      </w:pPr>
      <w:rPr>
        <w:rFonts w:ascii="Courier New" w:hAnsi="Courier New" w:hint="default"/>
      </w:rPr>
    </w:lvl>
    <w:lvl w:ilvl="8" w:tplc="6BBA24F8">
      <w:start w:val="1"/>
      <w:numFmt w:val="bullet"/>
      <w:lvlText w:val=""/>
      <w:lvlJc w:val="left"/>
      <w:pPr>
        <w:ind w:left="6828" w:hanging="360"/>
      </w:pPr>
      <w:rPr>
        <w:rFonts w:ascii="Wingdings" w:hAnsi="Wingdings" w:hint="default"/>
      </w:rPr>
    </w:lvl>
  </w:abstractNum>
  <w:abstractNum w:abstractNumId="72" w15:restartNumberingAfterBreak="0">
    <w:nsid w:val="567A4CDB"/>
    <w:multiLevelType w:val="hybridMultilevel"/>
    <w:tmpl w:val="50DED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56CF7DC6"/>
    <w:multiLevelType w:val="multilevel"/>
    <w:tmpl w:val="BF58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79411E7"/>
    <w:multiLevelType w:val="multilevel"/>
    <w:tmpl w:val="1A4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670212"/>
    <w:multiLevelType w:val="multilevel"/>
    <w:tmpl w:val="405A1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D6D8D5"/>
    <w:multiLevelType w:val="multilevel"/>
    <w:tmpl w:val="09D8F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AF22E3"/>
    <w:multiLevelType w:val="hybridMultilevel"/>
    <w:tmpl w:val="6BE0F87E"/>
    <w:lvl w:ilvl="0" w:tplc="B7D4B3EC">
      <w:start w:val="1"/>
      <w:numFmt w:val="bullet"/>
      <w:lvlText w:val=""/>
      <w:lvlJc w:val="left"/>
      <w:pPr>
        <w:ind w:left="720" w:hanging="360"/>
      </w:pPr>
      <w:rPr>
        <w:rFonts w:ascii="Symbol" w:hAnsi="Symbol" w:hint="default"/>
      </w:rPr>
    </w:lvl>
    <w:lvl w:ilvl="1" w:tplc="DA464C16">
      <w:start w:val="1"/>
      <w:numFmt w:val="bullet"/>
      <w:lvlText w:val="o"/>
      <w:lvlJc w:val="left"/>
      <w:pPr>
        <w:ind w:left="1440" w:hanging="360"/>
      </w:pPr>
      <w:rPr>
        <w:rFonts w:ascii="Courier New" w:hAnsi="Courier New" w:hint="default"/>
      </w:rPr>
    </w:lvl>
    <w:lvl w:ilvl="2" w:tplc="38DA8F44">
      <w:start w:val="1"/>
      <w:numFmt w:val="bullet"/>
      <w:lvlText w:val=""/>
      <w:lvlJc w:val="left"/>
      <w:pPr>
        <w:ind w:left="2160" w:hanging="360"/>
      </w:pPr>
      <w:rPr>
        <w:rFonts w:ascii="Wingdings" w:hAnsi="Wingdings" w:hint="default"/>
      </w:rPr>
    </w:lvl>
    <w:lvl w:ilvl="3" w:tplc="9E74784C">
      <w:start w:val="1"/>
      <w:numFmt w:val="bullet"/>
      <w:lvlText w:val=""/>
      <w:lvlJc w:val="left"/>
      <w:pPr>
        <w:ind w:left="2880" w:hanging="360"/>
      </w:pPr>
      <w:rPr>
        <w:rFonts w:ascii="Symbol" w:hAnsi="Symbol" w:hint="default"/>
      </w:rPr>
    </w:lvl>
    <w:lvl w:ilvl="4" w:tplc="81FAC030">
      <w:start w:val="1"/>
      <w:numFmt w:val="bullet"/>
      <w:lvlText w:val="o"/>
      <w:lvlJc w:val="left"/>
      <w:pPr>
        <w:ind w:left="3600" w:hanging="360"/>
      </w:pPr>
      <w:rPr>
        <w:rFonts w:ascii="Courier New" w:hAnsi="Courier New" w:hint="default"/>
      </w:rPr>
    </w:lvl>
    <w:lvl w:ilvl="5" w:tplc="625238BC">
      <w:start w:val="1"/>
      <w:numFmt w:val="bullet"/>
      <w:lvlText w:val=""/>
      <w:lvlJc w:val="left"/>
      <w:pPr>
        <w:ind w:left="4320" w:hanging="360"/>
      </w:pPr>
      <w:rPr>
        <w:rFonts w:ascii="Wingdings" w:hAnsi="Wingdings" w:hint="default"/>
      </w:rPr>
    </w:lvl>
    <w:lvl w:ilvl="6" w:tplc="E312B384">
      <w:start w:val="1"/>
      <w:numFmt w:val="bullet"/>
      <w:lvlText w:val=""/>
      <w:lvlJc w:val="left"/>
      <w:pPr>
        <w:ind w:left="5040" w:hanging="360"/>
      </w:pPr>
      <w:rPr>
        <w:rFonts w:ascii="Symbol" w:hAnsi="Symbol" w:hint="default"/>
      </w:rPr>
    </w:lvl>
    <w:lvl w:ilvl="7" w:tplc="4D80AFDE">
      <w:start w:val="1"/>
      <w:numFmt w:val="bullet"/>
      <w:lvlText w:val="o"/>
      <w:lvlJc w:val="left"/>
      <w:pPr>
        <w:ind w:left="5760" w:hanging="360"/>
      </w:pPr>
      <w:rPr>
        <w:rFonts w:ascii="Courier New" w:hAnsi="Courier New" w:hint="default"/>
      </w:rPr>
    </w:lvl>
    <w:lvl w:ilvl="8" w:tplc="62B8B700">
      <w:start w:val="1"/>
      <w:numFmt w:val="bullet"/>
      <w:lvlText w:val=""/>
      <w:lvlJc w:val="left"/>
      <w:pPr>
        <w:ind w:left="6480" w:hanging="360"/>
      </w:pPr>
      <w:rPr>
        <w:rFonts w:ascii="Wingdings" w:hAnsi="Wingdings" w:hint="default"/>
      </w:rPr>
    </w:lvl>
  </w:abstractNum>
  <w:abstractNum w:abstractNumId="78" w15:restartNumberingAfterBreak="0">
    <w:nsid w:val="5C184891"/>
    <w:multiLevelType w:val="multilevel"/>
    <w:tmpl w:val="31B2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2C5BC5"/>
    <w:multiLevelType w:val="hybridMultilevel"/>
    <w:tmpl w:val="DD662804"/>
    <w:lvl w:ilvl="0" w:tplc="240A0001">
      <w:start w:val="1"/>
      <w:numFmt w:val="bullet"/>
      <w:lvlText w:val=""/>
      <w:lvlJc w:val="left"/>
      <w:pPr>
        <w:ind w:left="720" w:hanging="360"/>
      </w:pPr>
      <w:rPr>
        <w:rFonts w:ascii="Symbol" w:hAnsi="Symbol" w:hint="default"/>
      </w:rPr>
    </w:lvl>
    <w:lvl w:ilvl="1" w:tplc="ABFC61BA">
      <w:start w:val="1"/>
      <w:numFmt w:val="lowerLetter"/>
      <w:lvlText w:val="%2."/>
      <w:lvlJc w:val="left"/>
      <w:pPr>
        <w:ind w:left="1440" w:hanging="360"/>
      </w:pPr>
    </w:lvl>
    <w:lvl w:ilvl="2" w:tplc="9ADC954C">
      <w:start w:val="1"/>
      <w:numFmt w:val="lowerRoman"/>
      <w:lvlText w:val="%3."/>
      <w:lvlJc w:val="right"/>
      <w:pPr>
        <w:ind w:left="2160" w:hanging="180"/>
      </w:pPr>
    </w:lvl>
    <w:lvl w:ilvl="3" w:tplc="FFFABA78">
      <w:start w:val="1"/>
      <w:numFmt w:val="decimal"/>
      <w:lvlText w:val="%4."/>
      <w:lvlJc w:val="left"/>
      <w:pPr>
        <w:ind w:left="2880" w:hanging="360"/>
      </w:pPr>
    </w:lvl>
    <w:lvl w:ilvl="4" w:tplc="305CBFA6">
      <w:start w:val="1"/>
      <w:numFmt w:val="lowerLetter"/>
      <w:lvlText w:val="%5."/>
      <w:lvlJc w:val="left"/>
      <w:pPr>
        <w:ind w:left="3600" w:hanging="360"/>
      </w:pPr>
    </w:lvl>
    <w:lvl w:ilvl="5" w:tplc="E7FC534C">
      <w:start w:val="1"/>
      <w:numFmt w:val="lowerRoman"/>
      <w:lvlText w:val="%6."/>
      <w:lvlJc w:val="right"/>
      <w:pPr>
        <w:ind w:left="4320" w:hanging="180"/>
      </w:pPr>
    </w:lvl>
    <w:lvl w:ilvl="6" w:tplc="F180476A">
      <w:start w:val="1"/>
      <w:numFmt w:val="decimal"/>
      <w:lvlText w:val="%7."/>
      <w:lvlJc w:val="left"/>
      <w:pPr>
        <w:ind w:left="5040" w:hanging="360"/>
      </w:pPr>
    </w:lvl>
    <w:lvl w:ilvl="7" w:tplc="242E5196">
      <w:start w:val="1"/>
      <w:numFmt w:val="lowerLetter"/>
      <w:lvlText w:val="%8."/>
      <w:lvlJc w:val="left"/>
      <w:pPr>
        <w:ind w:left="5760" w:hanging="360"/>
      </w:pPr>
    </w:lvl>
    <w:lvl w:ilvl="8" w:tplc="68B8C23E">
      <w:start w:val="1"/>
      <w:numFmt w:val="lowerRoman"/>
      <w:lvlText w:val="%9."/>
      <w:lvlJc w:val="right"/>
      <w:pPr>
        <w:ind w:left="6480" w:hanging="180"/>
      </w:pPr>
    </w:lvl>
  </w:abstractNum>
  <w:abstractNum w:abstractNumId="80" w15:restartNumberingAfterBreak="0">
    <w:nsid w:val="5CD7D5CF"/>
    <w:multiLevelType w:val="hybridMultilevel"/>
    <w:tmpl w:val="216A6BA0"/>
    <w:lvl w:ilvl="0" w:tplc="37DE91C2">
      <w:start w:val="1"/>
      <w:numFmt w:val="bullet"/>
      <w:lvlText w:val=""/>
      <w:lvlJc w:val="left"/>
      <w:pPr>
        <w:ind w:left="720" w:hanging="360"/>
      </w:pPr>
      <w:rPr>
        <w:rFonts w:ascii="Symbol" w:hAnsi="Symbol" w:hint="default"/>
      </w:rPr>
    </w:lvl>
    <w:lvl w:ilvl="1" w:tplc="5D88BD08">
      <w:start w:val="1"/>
      <w:numFmt w:val="bullet"/>
      <w:lvlText w:val="o"/>
      <w:lvlJc w:val="left"/>
      <w:pPr>
        <w:ind w:left="1440" w:hanging="360"/>
      </w:pPr>
      <w:rPr>
        <w:rFonts w:ascii="Courier New" w:hAnsi="Courier New" w:hint="default"/>
      </w:rPr>
    </w:lvl>
    <w:lvl w:ilvl="2" w:tplc="6D20E590">
      <w:start w:val="1"/>
      <w:numFmt w:val="bullet"/>
      <w:lvlText w:val=""/>
      <w:lvlJc w:val="left"/>
      <w:pPr>
        <w:ind w:left="2160" w:hanging="360"/>
      </w:pPr>
      <w:rPr>
        <w:rFonts w:ascii="Wingdings" w:hAnsi="Wingdings" w:hint="default"/>
      </w:rPr>
    </w:lvl>
    <w:lvl w:ilvl="3" w:tplc="53541638">
      <w:start w:val="1"/>
      <w:numFmt w:val="bullet"/>
      <w:lvlText w:val=""/>
      <w:lvlJc w:val="left"/>
      <w:pPr>
        <w:ind w:left="2880" w:hanging="360"/>
      </w:pPr>
      <w:rPr>
        <w:rFonts w:ascii="Symbol" w:hAnsi="Symbol" w:hint="default"/>
      </w:rPr>
    </w:lvl>
    <w:lvl w:ilvl="4" w:tplc="BBB0DC3E">
      <w:start w:val="1"/>
      <w:numFmt w:val="bullet"/>
      <w:lvlText w:val="o"/>
      <w:lvlJc w:val="left"/>
      <w:pPr>
        <w:ind w:left="3600" w:hanging="360"/>
      </w:pPr>
      <w:rPr>
        <w:rFonts w:ascii="Courier New" w:hAnsi="Courier New" w:hint="default"/>
      </w:rPr>
    </w:lvl>
    <w:lvl w:ilvl="5" w:tplc="BE08F316">
      <w:start w:val="1"/>
      <w:numFmt w:val="bullet"/>
      <w:lvlText w:val=""/>
      <w:lvlJc w:val="left"/>
      <w:pPr>
        <w:ind w:left="4320" w:hanging="360"/>
      </w:pPr>
      <w:rPr>
        <w:rFonts w:ascii="Wingdings" w:hAnsi="Wingdings" w:hint="default"/>
      </w:rPr>
    </w:lvl>
    <w:lvl w:ilvl="6" w:tplc="5A8C15E6">
      <w:start w:val="1"/>
      <w:numFmt w:val="bullet"/>
      <w:lvlText w:val=""/>
      <w:lvlJc w:val="left"/>
      <w:pPr>
        <w:ind w:left="5040" w:hanging="360"/>
      </w:pPr>
      <w:rPr>
        <w:rFonts w:ascii="Symbol" w:hAnsi="Symbol" w:hint="default"/>
      </w:rPr>
    </w:lvl>
    <w:lvl w:ilvl="7" w:tplc="75EA00E6">
      <w:start w:val="1"/>
      <w:numFmt w:val="bullet"/>
      <w:lvlText w:val="o"/>
      <w:lvlJc w:val="left"/>
      <w:pPr>
        <w:ind w:left="5760" w:hanging="360"/>
      </w:pPr>
      <w:rPr>
        <w:rFonts w:ascii="Courier New" w:hAnsi="Courier New" w:hint="default"/>
      </w:rPr>
    </w:lvl>
    <w:lvl w:ilvl="8" w:tplc="C7440092">
      <w:start w:val="1"/>
      <w:numFmt w:val="bullet"/>
      <w:lvlText w:val=""/>
      <w:lvlJc w:val="left"/>
      <w:pPr>
        <w:ind w:left="6480" w:hanging="360"/>
      </w:pPr>
      <w:rPr>
        <w:rFonts w:ascii="Wingdings" w:hAnsi="Wingdings" w:hint="default"/>
      </w:rPr>
    </w:lvl>
  </w:abstractNum>
  <w:abstractNum w:abstractNumId="81" w15:restartNumberingAfterBreak="0">
    <w:nsid w:val="5D669E88"/>
    <w:multiLevelType w:val="multilevel"/>
    <w:tmpl w:val="4A62F4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2" w15:restartNumberingAfterBreak="0">
    <w:nsid w:val="5DCAC291"/>
    <w:multiLevelType w:val="hybridMultilevel"/>
    <w:tmpl w:val="48403240"/>
    <w:lvl w:ilvl="0" w:tplc="3B0EE130">
      <w:start w:val="1"/>
      <w:numFmt w:val="bullet"/>
      <w:lvlText w:val="·"/>
      <w:lvlJc w:val="left"/>
      <w:pPr>
        <w:ind w:left="720" w:hanging="360"/>
      </w:pPr>
      <w:rPr>
        <w:rFonts w:ascii="Symbol" w:hAnsi="Symbol" w:hint="default"/>
      </w:rPr>
    </w:lvl>
    <w:lvl w:ilvl="1" w:tplc="95B2459C">
      <w:start w:val="1"/>
      <w:numFmt w:val="bullet"/>
      <w:lvlText w:val="o"/>
      <w:lvlJc w:val="left"/>
      <w:pPr>
        <w:ind w:left="1440" w:hanging="360"/>
      </w:pPr>
      <w:rPr>
        <w:rFonts w:ascii="Courier New" w:hAnsi="Courier New" w:hint="default"/>
      </w:rPr>
    </w:lvl>
    <w:lvl w:ilvl="2" w:tplc="DCBCD354">
      <w:start w:val="1"/>
      <w:numFmt w:val="bullet"/>
      <w:lvlText w:val=""/>
      <w:lvlJc w:val="left"/>
      <w:pPr>
        <w:ind w:left="2160" w:hanging="360"/>
      </w:pPr>
      <w:rPr>
        <w:rFonts w:ascii="Wingdings" w:hAnsi="Wingdings" w:hint="default"/>
      </w:rPr>
    </w:lvl>
    <w:lvl w:ilvl="3" w:tplc="F7F64758">
      <w:start w:val="1"/>
      <w:numFmt w:val="bullet"/>
      <w:lvlText w:val=""/>
      <w:lvlJc w:val="left"/>
      <w:pPr>
        <w:ind w:left="2880" w:hanging="360"/>
      </w:pPr>
      <w:rPr>
        <w:rFonts w:ascii="Symbol" w:hAnsi="Symbol" w:hint="default"/>
      </w:rPr>
    </w:lvl>
    <w:lvl w:ilvl="4" w:tplc="6D245D60">
      <w:start w:val="1"/>
      <w:numFmt w:val="bullet"/>
      <w:lvlText w:val="o"/>
      <w:lvlJc w:val="left"/>
      <w:pPr>
        <w:ind w:left="3600" w:hanging="360"/>
      </w:pPr>
      <w:rPr>
        <w:rFonts w:ascii="Courier New" w:hAnsi="Courier New" w:hint="default"/>
      </w:rPr>
    </w:lvl>
    <w:lvl w:ilvl="5" w:tplc="88F489DA">
      <w:start w:val="1"/>
      <w:numFmt w:val="bullet"/>
      <w:lvlText w:val=""/>
      <w:lvlJc w:val="left"/>
      <w:pPr>
        <w:ind w:left="4320" w:hanging="360"/>
      </w:pPr>
      <w:rPr>
        <w:rFonts w:ascii="Wingdings" w:hAnsi="Wingdings" w:hint="default"/>
      </w:rPr>
    </w:lvl>
    <w:lvl w:ilvl="6" w:tplc="0BC49FA6">
      <w:start w:val="1"/>
      <w:numFmt w:val="bullet"/>
      <w:lvlText w:val=""/>
      <w:lvlJc w:val="left"/>
      <w:pPr>
        <w:ind w:left="5040" w:hanging="360"/>
      </w:pPr>
      <w:rPr>
        <w:rFonts w:ascii="Symbol" w:hAnsi="Symbol" w:hint="default"/>
      </w:rPr>
    </w:lvl>
    <w:lvl w:ilvl="7" w:tplc="09C64DBE">
      <w:start w:val="1"/>
      <w:numFmt w:val="bullet"/>
      <w:lvlText w:val="o"/>
      <w:lvlJc w:val="left"/>
      <w:pPr>
        <w:ind w:left="5760" w:hanging="360"/>
      </w:pPr>
      <w:rPr>
        <w:rFonts w:ascii="Courier New" w:hAnsi="Courier New" w:hint="default"/>
      </w:rPr>
    </w:lvl>
    <w:lvl w:ilvl="8" w:tplc="C35A0220">
      <w:start w:val="1"/>
      <w:numFmt w:val="bullet"/>
      <w:lvlText w:val=""/>
      <w:lvlJc w:val="left"/>
      <w:pPr>
        <w:ind w:left="6480" w:hanging="360"/>
      </w:pPr>
      <w:rPr>
        <w:rFonts w:ascii="Wingdings" w:hAnsi="Wingdings" w:hint="default"/>
      </w:rPr>
    </w:lvl>
  </w:abstractNum>
  <w:abstractNum w:abstractNumId="83" w15:restartNumberingAfterBreak="0">
    <w:nsid w:val="6005483F"/>
    <w:multiLevelType w:val="hybridMultilevel"/>
    <w:tmpl w:val="619C297A"/>
    <w:lvl w:ilvl="0" w:tplc="AC92138A">
      <w:start w:val="1"/>
      <w:numFmt w:val="bullet"/>
      <w:lvlText w:val=""/>
      <w:lvlJc w:val="left"/>
      <w:pPr>
        <w:ind w:left="720" w:hanging="360"/>
      </w:pPr>
      <w:rPr>
        <w:rFonts w:ascii="Symbol" w:hAnsi="Symbol" w:hint="default"/>
      </w:rPr>
    </w:lvl>
    <w:lvl w:ilvl="1" w:tplc="DCE6EE9C">
      <w:start w:val="1"/>
      <w:numFmt w:val="bullet"/>
      <w:lvlText w:val="o"/>
      <w:lvlJc w:val="left"/>
      <w:pPr>
        <w:ind w:left="1440" w:hanging="360"/>
      </w:pPr>
      <w:rPr>
        <w:rFonts w:ascii="Courier New" w:hAnsi="Courier New" w:hint="default"/>
      </w:rPr>
    </w:lvl>
    <w:lvl w:ilvl="2" w:tplc="57ACD73E">
      <w:start w:val="1"/>
      <w:numFmt w:val="bullet"/>
      <w:lvlText w:val=""/>
      <w:lvlJc w:val="left"/>
      <w:pPr>
        <w:ind w:left="2160" w:hanging="360"/>
      </w:pPr>
      <w:rPr>
        <w:rFonts w:ascii="Wingdings" w:hAnsi="Wingdings" w:hint="default"/>
      </w:rPr>
    </w:lvl>
    <w:lvl w:ilvl="3" w:tplc="139CA46C">
      <w:start w:val="1"/>
      <w:numFmt w:val="bullet"/>
      <w:lvlText w:val=""/>
      <w:lvlJc w:val="left"/>
      <w:pPr>
        <w:ind w:left="2880" w:hanging="360"/>
      </w:pPr>
      <w:rPr>
        <w:rFonts w:ascii="Symbol" w:hAnsi="Symbol" w:hint="default"/>
      </w:rPr>
    </w:lvl>
    <w:lvl w:ilvl="4" w:tplc="6EEE20E0">
      <w:start w:val="1"/>
      <w:numFmt w:val="bullet"/>
      <w:lvlText w:val="o"/>
      <w:lvlJc w:val="left"/>
      <w:pPr>
        <w:ind w:left="3600" w:hanging="360"/>
      </w:pPr>
      <w:rPr>
        <w:rFonts w:ascii="Courier New" w:hAnsi="Courier New" w:hint="default"/>
      </w:rPr>
    </w:lvl>
    <w:lvl w:ilvl="5" w:tplc="84FC166E">
      <w:start w:val="1"/>
      <w:numFmt w:val="bullet"/>
      <w:lvlText w:val=""/>
      <w:lvlJc w:val="left"/>
      <w:pPr>
        <w:ind w:left="4320" w:hanging="360"/>
      </w:pPr>
      <w:rPr>
        <w:rFonts w:ascii="Wingdings" w:hAnsi="Wingdings" w:hint="default"/>
      </w:rPr>
    </w:lvl>
    <w:lvl w:ilvl="6" w:tplc="D55A6686">
      <w:start w:val="1"/>
      <w:numFmt w:val="bullet"/>
      <w:lvlText w:val=""/>
      <w:lvlJc w:val="left"/>
      <w:pPr>
        <w:ind w:left="5040" w:hanging="360"/>
      </w:pPr>
      <w:rPr>
        <w:rFonts w:ascii="Symbol" w:hAnsi="Symbol" w:hint="default"/>
      </w:rPr>
    </w:lvl>
    <w:lvl w:ilvl="7" w:tplc="B4EE7C38">
      <w:start w:val="1"/>
      <w:numFmt w:val="bullet"/>
      <w:lvlText w:val="o"/>
      <w:lvlJc w:val="left"/>
      <w:pPr>
        <w:ind w:left="5760" w:hanging="360"/>
      </w:pPr>
      <w:rPr>
        <w:rFonts w:ascii="Courier New" w:hAnsi="Courier New" w:hint="default"/>
      </w:rPr>
    </w:lvl>
    <w:lvl w:ilvl="8" w:tplc="D61690AE">
      <w:start w:val="1"/>
      <w:numFmt w:val="bullet"/>
      <w:lvlText w:val=""/>
      <w:lvlJc w:val="left"/>
      <w:pPr>
        <w:ind w:left="6480" w:hanging="360"/>
      </w:pPr>
      <w:rPr>
        <w:rFonts w:ascii="Wingdings" w:hAnsi="Wingdings" w:hint="default"/>
      </w:rPr>
    </w:lvl>
  </w:abstractNum>
  <w:abstractNum w:abstractNumId="84" w15:restartNumberingAfterBreak="0">
    <w:nsid w:val="60556D80"/>
    <w:multiLevelType w:val="multilevel"/>
    <w:tmpl w:val="34505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0A5F835"/>
    <w:multiLevelType w:val="hybridMultilevel"/>
    <w:tmpl w:val="A6BACF90"/>
    <w:lvl w:ilvl="0" w:tplc="7E70352E">
      <w:start w:val="1"/>
      <w:numFmt w:val="bullet"/>
      <w:lvlText w:val=""/>
      <w:lvlJc w:val="left"/>
      <w:pPr>
        <w:ind w:left="720" w:hanging="360"/>
      </w:pPr>
      <w:rPr>
        <w:rFonts w:ascii="Symbol" w:hAnsi="Symbol" w:hint="default"/>
      </w:rPr>
    </w:lvl>
    <w:lvl w:ilvl="1" w:tplc="8D70774C">
      <w:start w:val="1"/>
      <w:numFmt w:val="bullet"/>
      <w:lvlText w:val="o"/>
      <w:lvlJc w:val="left"/>
      <w:pPr>
        <w:ind w:left="1440" w:hanging="360"/>
      </w:pPr>
      <w:rPr>
        <w:rFonts w:ascii="Courier New" w:hAnsi="Courier New" w:hint="default"/>
      </w:rPr>
    </w:lvl>
    <w:lvl w:ilvl="2" w:tplc="1114A68E">
      <w:start w:val="1"/>
      <w:numFmt w:val="bullet"/>
      <w:lvlText w:val=""/>
      <w:lvlJc w:val="left"/>
      <w:pPr>
        <w:ind w:left="2160" w:hanging="360"/>
      </w:pPr>
      <w:rPr>
        <w:rFonts w:ascii="Wingdings" w:hAnsi="Wingdings" w:hint="default"/>
      </w:rPr>
    </w:lvl>
    <w:lvl w:ilvl="3" w:tplc="26D41B9E">
      <w:start w:val="1"/>
      <w:numFmt w:val="bullet"/>
      <w:lvlText w:val=""/>
      <w:lvlJc w:val="left"/>
      <w:pPr>
        <w:ind w:left="2880" w:hanging="360"/>
      </w:pPr>
      <w:rPr>
        <w:rFonts w:ascii="Symbol" w:hAnsi="Symbol" w:hint="default"/>
      </w:rPr>
    </w:lvl>
    <w:lvl w:ilvl="4" w:tplc="F91E8AF0">
      <w:start w:val="1"/>
      <w:numFmt w:val="bullet"/>
      <w:lvlText w:val="o"/>
      <w:lvlJc w:val="left"/>
      <w:pPr>
        <w:ind w:left="3600" w:hanging="360"/>
      </w:pPr>
      <w:rPr>
        <w:rFonts w:ascii="Courier New" w:hAnsi="Courier New" w:hint="default"/>
      </w:rPr>
    </w:lvl>
    <w:lvl w:ilvl="5" w:tplc="C5142B22">
      <w:start w:val="1"/>
      <w:numFmt w:val="bullet"/>
      <w:lvlText w:val=""/>
      <w:lvlJc w:val="left"/>
      <w:pPr>
        <w:ind w:left="4320" w:hanging="360"/>
      </w:pPr>
      <w:rPr>
        <w:rFonts w:ascii="Wingdings" w:hAnsi="Wingdings" w:hint="default"/>
      </w:rPr>
    </w:lvl>
    <w:lvl w:ilvl="6" w:tplc="14F094BA">
      <w:start w:val="1"/>
      <w:numFmt w:val="bullet"/>
      <w:lvlText w:val=""/>
      <w:lvlJc w:val="left"/>
      <w:pPr>
        <w:ind w:left="5040" w:hanging="360"/>
      </w:pPr>
      <w:rPr>
        <w:rFonts w:ascii="Symbol" w:hAnsi="Symbol" w:hint="default"/>
      </w:rPr>
    </w:lvl>
    <w:lvl w:ilvl="7" w:tplc="43F2F604">
      <w:start w:val="1"/>
      <w:numFmt w:val="bullet"/>
      <w:lvlText w:val="o"/>
      <w:lvlJc w:val="left"/>
      <w:pPr>
        <w:ind w:left="5760" w:hanging="360"/>
      </w:pPr>
      <w:rPr>
        <w:rFonts w:ascii="Courier New" w:hAnsi="Courier New" w:hint="default"/>
      </w:rPr>
    </w:lvl>
    <w:lvl w:ilvl="8" w:tplc="A5B457D2">
      <w:start w:val="1"/>
      <w:numFmt w:val="bullet"/>
      <w:lvlText w:val=""/>
      <w:lvlJc w:val="left"/>
      <w:pPr>
        <w:ind w:left="6480" w:hanging="360"/>
      </w:pPr>
      <w:rPr>
        <w:rFonts w:ascii="Wingdings" w:hAnsi="Wingdings" w:hint="default"/>
      </w:rPr>
    </w:lvl>
  </w:abstractNum>
  <w:abstractNum w:abstractNumId="86" w15:restartNumberingAfterBreak="0">
    <w:nsid w:val="61119976"/>
    <w:multiLevelType w:val="hybridMultilevel"/>
    <w:tmpl w:val="69E88358"/>
    <w:lvl w:ilvl="0" w:tplc="3C946580">
      <w:start w:val="1"/>
      <w:numFmt w:val="bullet"/>
      <w:lvlText w:val=""/>
      <w:lvlJc w:val="left"/>
      <w:pPr>
        <w:ind w:left="720" w:hanging="360"/>
      </w:pPr>
      <w:rPr>
        <w:rFonts w:ascii="Symbol" w:hAnsi="Symbol" w:hint="default"/>
      </w:rPr>
    </w:lvl>
    <w:lvl w:ilvl="1" w:tplc="3F0E8660">
      <w:start w:val="1"/>
      <w:numFmt w:val="bullet"/>
      <w:lvlText w:val="o"/>
      <w:lvlJc w:val="left"/>
      <w:pPr>
        <w:ind w:left="1440" w:hanging="360"/>
      </w:pPr>
      <w:rPr>
        <w:rFonts w:ascii="Courier New" w:hAnsi="Courier New" w:hint="default"/>
      </w:rPr>
    </w:lvl>
    <w:lvl w:ilvl="2" w:tplc="9A6CCD1A">
      <w:start w:val="1"/>
      <w:numFmt w:val="bullet"/>
      <w:lvlText w:val=""/>
      <w:lvlJc w:val="left"/>
      <w:pPr>
        <w:ind w:left="2160" w:hanging="360"/>
      </w:pPr>
      <w:rPr>
        <w:rFonts w:ascii="Wingdings" w:hAnsi="Wingdings" w:hint="default"/>
      </w:rPr>
    </w:lvl>
    <w:lvl w:ilvl="3" w:tplc="D6563F40">
      <w:start w:val="1"/>
      <w:numFmt w:val="bullet"/>
      <w:lvlText w:val=""/>
      <w:lvlJc w:val="left"/>
      <w:pPr>
        <w:ind w:left="2880" w:hanging="360"/>
      </w:pPr>
      <w:rPr>
        <w:rFonts w:ascii="Symbol" w:hAnsi="Symbol" w:hint="default"/>
      </w:rPr>
    </w:lvl>
    <w:lvl w:ilvl="4" w:tplc="E3A8416E">
      <w:start w:val="1"/>
      <w:numFmt w:val="bullet"/>
      <w:lvlText w:val="o"/>
      <w:lvlJc w:val="left"/>
      <w:pPr>
        <w:ind w:left="3600" w:hanging="360"/>
      </w:pPr>
      <w:rPr>
        <w:rFonts w:ascii="Courier New" w:hAnsi="Courier New" w:hint="default"/>
      </w:rPr>
    </w:lvl>
    <w:lvl w:ilvl="5" w:tplc="A96AF806">
      <w:start w:val="1"/>
      <w:numFmt w:val="bullet"/>
      <w:lvlText w:val=""/>
      <w:lvlJc w:val="left"/>
      <w:pPr>
        <w:ind w:left="4320" w:hanging="360"/>
      </w:pPr>
      <w:rPr>
        <w:rFonts w:ascii="Wingdings" w:hAnsi="Wingdings" w:hint="default"/>
      </w:rPr>
    </w:lvl>
    <w:lvl w:ilvl="6" w:tplc="B87887C8">
      <w:start w:val="1"/>
      <w:numFmt w:val="bullet"/>
      <w:lvlText w:val=""/>
      <w:lvlJc w:val="left"/>
      <w:pPr>
        <w:ind w:left="5040" w:hanging="360"/>
      </w:pPr>
      <w:rPr>
        <w:rFonts w:ascii="Symbol" w:hAnsi="Symbol" w:hint="default"/>
      </w:rPr>
    </w:lvl>
    <w:lvl w:ilvl="7" w:tplc="6E621C30">
      <w:start w:val="1"/>
      <w:numFmt w:val="bullet"/>
      <w:lvlText w:val="o"/>
      <w:lvlJc w:val="left"/>
      <w:pPr>
        <w:ind w:left="5760" w:hanging="360"/>
      </w:pPr>
      <w:rPr>
        <w:rFonts w:ascii="Courier New" w:hAnsi="Courier New" w:hint="default"/>
      </w:rPr>
    </w:lvl>
    <w:lvl w:ilvl="8" w:tplc="CBC00642">
      <w:start w:val="1"/>
      <w:numFmt w:val="bullet"/>
      <w:lvlText w:val=""/>
      <w:lvlJc w:val="left"/>
      <w:pPr>
        <w:ind w:left="6480" w:hanging="360"/>
      </w:pPr>
      <w:rPr>
        <w:rFonts w:ascii="Wingdings" w:hAnsi="Wingdings" w:hint="default"/>
      </w:rPr>
    </w:lvl>
  </w:abstractNum>
  <w:abstractNum w:abstractNumId="87" w15:restartNumberingAfterBreak="0">
    <w:nsid w:val="61CD1E10"/>
    <w:multiLevelType w:val="hybridMultilevel"/>
    <w:tmpl w:val="06DEADFA"/>
    <w:lvl w:ilvl="0" w:tplc="E236C560">
      <w:start w:val="1"/>
      <w:numFmt w:val="bullet"/>
      <w:lvlText w:val=""/>
      <w:lvlJc w:val="left"/>
      <w:pPr>
        <w:ind w:left="720" w:hanging="360"/>
      </w:pPr>
      <w:rPr>
        <w:rFonts w:ascii="Symbol" w:hAnsi="Symbol" w:hint="default"/>
      </w:rPr>
    </w:lvl>
    <w:lvl w:ilvl="1" w:tplc="6922C6C0">
      <w:start w:val="1"/>
      <w:numFmt w:val="bullet"/>
      <w:lvlText w:val="o"/>
      <w:lvlJc w:val="left"/>
      <w:pPr>
        <w:ind w:left="1440" w:hanging="360"/>
      </w:pPr>
      <w:rPr>
        <w:rFonts w:ascii="Courier New" w:hAnsi="Courier New" w:hint="default"/>
      </w:rPr>
    </w:lvl>
    <w:lvl w:ilvl="2" w:tplc="26AE2EE6">
      <w:start w:val="1"/>
      <w:numFmt w:val="bullet"/>
      <w:lvlText w:val=""/>
      <w:lvlJc w:val="left"/>
      <w:pPr>
        <w:ind w:left="2160" w:hanging="360"/>
      </w:pPr>
      <w:rPr>
        <w:rFonts w:ascii="Wingdings" w:hAnsi="Wingdings" w:hint="default"/>
      </w:rPr>
    </w:lvl>
    <w:lvl w:ilvl="3" w:tplc="75827030">
      <w:start w:val="1"/>
      <w:numFmt w:val="bullet"/>
      <w:lvlText w:val=""/>
      <w:lvlJc w:val="left"/>
      <w:pPr>
        <w:ind w:left="2880" w:hanging="360"/>
      </w:pPr>
      <w:rPr>
        <w:rFonts w:ascii="Symbol" w:hAnsi="Symbol" w:hint="default"/>
      </w:rPr>
    </w:lvl>
    <w:lvl w:ilvl="4" w:tplc="56987F7A">
      <w:start w:val="1"/>
      <w:numFmt w:val="bullet"/>
      <w:lvlText w:val="o"/>
      <w:lvlJc w:val="left"/>
      <w:pPr>
        <w:ind w:left="3600" w:hanging="360"/>
      </w:pPr>
      <w:rPr>
        <w:rFonts w:ascii="Courier New" w:hAnsi="Courier New" w:hint="default"/>
      </w:rPr>
    </w:lvl>
    <w:lvl w:ilvl="5" w:tplc="E06E8428">
      <w:start w:val="1"/>
      <w:numFmt w:val="bullet"/>
      <w:lvlText w:val=""/>
      <w:lvlJc w:val="left"/>
      <w:pPr>
        <w:ind w:left="4320" w:hanging="360"/>
      </w:pPr>
      <w:rPr>
        <w:rFonts w:ascii="Wingdings" w:hAnsi="Wingdings" w:hint="default"/>
      </w:rPr>
    </w:lvl>
    <w:lvl w:ilvl="6" w:tplc="6D364762">
      <w:start w:val="1"/>
      <w:numFmt w:val="bullet"/>
      <w:lvlText w:val=""/>
      <w:lvlJc w:val="left"/>
      <w:pPr>
        <w:ind w:left="5040" w:hanging="360"/>
      </w:pPr>
      <w:rPr>
        <w:rFonts w:ascii="Symbol" w:hAnsi="Symbol" w:hint="default"/>
      </w:rPr>
    </w:lvl>
    <w:lvl w:ilvl="7" w:tplc="0908FB8C">
      <w:start w:val="1"/>
      <w:numFmt w:val="bullet"/>
      <w:lvlText w:val="o"/>
      <w:lvlJc w:val="left"/>
      <w:pPr>
        <w:ind w:left="5760" w:hanging="360"/>
      </w:pPr>
      <w:rPr>
        <w:rFonts w:ascii="Courier New" w:hAnsi="Courier New" w:hint="default"/>
      </w:rPr>
    </w:lvl>
    <w:lvl w:ilvl="8" w:tplc="ADDC6588">
      <w:start w:val="1"/>
      <w:numFmt w:val="bullet"/>
      <w:lvlText w:val=""/>
      <w:lvlJc w:val="left"/>
      <w:pPr>
        <w:ind w:left="6480" w:hanging="360"/>
      </w:pPr>
      <w:rPr>
        <w:rFonts w:ascii="Wingdings" w:hAnsi="Wingdings" w:hint="default"/>
      </w:rPr>
    </w:lvl>
  </w:abstractNum>
  <w:abstractNum w:abstractNumId="88" w15:restartNumberingAfterBreak="0">
    <w:nsid w:val="61E6018D"/>
    <w:multiLevelType w:val="multilevel"/>
    <w:tmpl w:val="382C4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56B613"/>
    <w:multiLevelType w:val="hybridMultilevel"/>
    <w:tmpl w:val="C598EAB0"/>
    <w:lvl w:ilvl="0" w:tplc="1A709622">
      <w:start w:val="1"/>
      <w:numFmt w:val="bullet"/>
      <w:lvlText w:val=""/>
      <w:lvlJc w:val="left"/>
      <w:pPr>
        <w:ind w:left="720" w:hanging="360"/>
      </w:pPr>
      <w:rPr>
        <w:rFonts w:ascii="Symbol" w:hAnsi="Symbol" w:hint="default"/>
      </w:rPr>
    </w:lvl>
    <w:lvl w:ilvl="1" w:tplc="1DC446A8">
      <w:start w:val="1"/>
      <w:numFmt w:val="bullet"/>
      <w:lvlText w:val="o"/>
      <w:lvlJc w:val="left"/>
      <w:pPr>
        <w:ind w:left="1440" w:hanging="360"/>
      </w:pPr>
      <w:rPr>
        <w:rFonts w:ascii="Courier New" w:hAnsi="Courier New" w:hint="default"/>
      </w:rPr>
    </w:lvl>
    <w:lvl w:ilvl="2" w:tplc="2AF434F8">
      <w:start w:val="1"/>
      <w:numFmt w:val="bullet"/>
      <w:lvlText w:val=""/>
      <w:lvlJc w:val="left"/>
      <w:pPr>
        <w:ind w:left="2160" w:hanging="360"/>
      </w:pPr>
      <w:rPr>
        <w:rFonts w:ascii="Wingdings" w:hAnsi="Wingdings" w:hint="default"/>
      </w:rPr>
    </w:lvl>
    <w:lvl w:ilvl="3" w:tplc="5570222E">
      <w:start w:val="1"/>
      <w:numFmt w:val="bullet"/>
      <w:lvlText w:val=""/>
      <w:lvlJc w:val="left"/>
      <w:pPr>
        <w:ind w:left="2880" w:hanging="360"/>
      </w:pPr>
      <w:rPr>
        <w:rFonts w:ascii="Symbol" w:hAnsi="Symbol" w:hint="default"/>
      </w:rPr>
    </w:lvl>
    <w:lvl w:ilvl="4" w:tplc="BF6C48EE">
      <w:start w:val="1"/>
      <w:numFmt w:val="bullet"/>
      <w:lvlText w:val="o"/>
      <w:lvlJc w:val="left"/>
      <w:pPr>
        <w:ind w:left="3600" w:hanging="360"/>
      </w:pPr>
      <w:rPr>
        <w:rFonts w:ascii="Courier New" w:hAnsi="Courier New" w:hint="default"/>
      </w:rPr>
    </w:lvl>
    <w:lvl w:ilvl="5" w:tplc="22A2E1F4">
      <w:start w:val="1"/>
      <w:numFmt w:val="bullet"/>
      <w:lvlText w:val=""/>
      <w:lvlJc w:val="left"/>
      <w:pPr>
        <w:ind w:left="4320" w:hanging="360"/>
      </w:pPr>
      <w:rPr>
        <w:rFonts w:ascii="Wingdings" w:hAnsi="Wingdings" w:hint="default"/>
      </w:rPr>
    </w:lvl>
    <w:lvl w:ilvl="6" w:tplc="EAD6D72A">
      <w:start w:val="1"/>
      <w:numFmt w:val="bullet"/>
      <w:lvlText w:val=""/>
      <w:lvlJc w:val="left"/>
      <w:pPr>
        <w:ind w:left="5040" w:hanging="360"/>
      </w:pPr>
      <w:rPr>
        <w:rFonts w:ascii="Symbol" w:hAnsi="Symbol" w:hint="default"/>
      </w:rPr>
    </w:lvl>
    <w:lvl w:ilvl="7" w:tplc="1526CB62">
      <w:start w:val="1"/>
      <w:numFmt w:val="bullet"/>
      <w:lvlText w:val="o"/>
      <w:lvlJc w:val="left"/>
      <w:pPr>
        <w:ind w:left="5760" w:hanging="360"/>
      </w:pPr>
      <w:rPr>
        <w:rFonts w:ascii="Courier New" w:hAnsi="Courier New" w:hint="default"/>
      </w:rPr>
    </w:lvl>
    <w:lvl w:ilvl="8" w:tplc="18168894">
      <w:start w:val="1"/>
      <w:numFmt w:val="bullet"/>
      <w:lvlText w:val=""/>
      <w:lvlJc w:val="left"/>
      <w:pPr>
        <w:ind w:left="6480" w:hanging="360"/>
      </w:pPr>
      <w:rPr>
        <w:rFonts w:ascii="Wingdings" w:hAnsi="Wingdings" w:hint="default"/>
      </w:rPr>
    </w:lvl>
  </w:abstractNum>
  <w:abstractNum w:abstractNumId="90" w15:restartNumberingAfterBreak="0">
    <w:nsid w:val="63C36967"/>
    <w:multiLevelType w:val="multilevel"/>
    <w:tmpl w:val="9F46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5844488"/>
    <w:multiLevelType w:val="multilevel"/>
    <w:tmpl w:val="BF1A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A30529"/>
    <w:multiLevelType w:val="hybridMultilevel"/>
    <w:tmpl w:val="7584B04E"/>
    <w:lvl w:ilvl="0" w:tplc="3984D64E">
      <w:start w:val="1"/>
      <w:numFmt w:val="decimal"/>
      <w:lvlText w:val="%1."/>
      <w:lvlJc w:val="left"/>
      <w:pPr>
        <w:ind w:left="720" w:hanging="360"/>
      </w:pPr>
    </w:lvl>
    <w:lvl w:ilvl="1" w:tplc="FA868EBA">
      <w:start w:val="1"/>
      <w:numFmt w:val="lowerLetter"/>
      <w:lvlText w:val="%2."/>
      <w:lvlJc w:val="left"/>
      <w:pPr>
        <w:ind w:left="1440" w:hanging="360"/>
      </w:pPr>
    </w:lvl>
    <w:lvl w:ilvl="2" w:tplc="1996EBDC">
      <w:start w:val="1"/>
      <w:numFmt w:val="lowerRoman"/>
      <w:lvlText w:val="%3."/>
      <w:lvlJc w:val="right"/>
      <w:pPr>
        <w:ind w:left="2160" w:hanging="180"/>
      </w:pPr>
    </w:lvl>
    <w:lvl w:ilvl="3" w:tplc="EAE87EDC">
      <w:start w:val="1"/>
      <w:numFmt w:val="decimal"/>
      <w:lvlText w:val="%4."/>
      <w:lvlJc w:val="left"/>
      <w:pPr>
        <w:ind w:left="2880" w:hanging="360"/>
      </w:pPr>
    </w:lvl>
    <w:lvl w:ilvl="4" w:tplc="254C29EE">
      <w:start w:val="1"/>
      <w:numFmt w:val="lowerLetter"/>
      <w:lvlText w:val="%5."/>
      <w:lvlJc w:val="left"/>
      <w:pPr>
        <w:ind w:left="3600" w:hanging="360"/>
      </w:pPr>
    </w:lvl>
    <w:lvl w:ilvl="5" w:tplc="DD3240B0">
      <w:start w:val="1"/>
      <w:numFmt w:val="lowerRoman"/>
      <w:lvlText w:val="%6."/>
      <w:lvlJc w:val="right"/>
      <w:pPr>
        <w:ind w:left="4320" w:hanging="180"/>
      </w:pPr>
    </w:lvl>
    <w:lvl w:ilvl="6" w:tplc="1FB6D1BE">
      <w:start w:val="1"/>
      <w:numFmt w:val="decimal"/>
      <w:lvlText w:val="%7."/>
      <w:lvlJc w:val="left"/>
      <w:pPr>
        <w:ind w:left="5040" w:hanging="360"/>
      </w:pPr>
    </w:lvl>
    <w:lvl w:ilvl="7" w:tplc="13D2CBE0">
      <w:start w:val="1"/>
      <w:numFmt w:val="lowerLetter"/>
      <w:lvlText w:val="%8."/>
      <w:lvlJc w:val="left"/>
      <w:pPr>
        <w:ind w:left="5760" w:hanging="360"/>
      </w:pPr>
    </w:lvl>
    <w:lvl w:ilvl="8" w:tplc="060C58DE">
      <w:start w:val="1"/>
      <w:numFmt w:val="lowerRoman"/>
      <w:lvlText w:val="%9."/>
      <w:lvlJc w:val="right"/>
      <w:pPr>
        <w:ind w:left="6480" w:hanging="180"/>
      </w:pPr>
    </w:lvl>
  </w:abstractNum>
  <w:abstractNum w:abstractNumId="93" w15:restartNumberingAfterBreak="0">
    <w:nsid w:val="678CB4A0"/>
    <w:multiLevelType w:val="hybridMultilevel"/>
    <w:tmpl w:val="3350E8F4"/>
    <w:lvl w:ilvl="0" w:tplc="5DF86066">
      <w:start w:val="1"/>
      <w:numFmt w:val="bullet"/>
      <w:lvlText w:val=""/>
      <w:lvlJc w:val="left"/>
      <w:pPr>
        <w:ind w:left="720" w:hanging="360"/>
      </w:pPr>
      <w:rPr>
        <w:rFonts w:ascii="Symbol" w:hAnsi="Symbol" w:hint="default"/>
      </w:rPr>
    </w:lvl>
    <w:lvl w:ilvl="1" w:tplc="AFEA4686">
      <w:start w:val="1"/>
      <w:numFmt w:val="bullet"/>
      <w:lvlText w:val="o"/>
      <w:lvlJc w:val="left"/>
      <w:pPr>
        <w:ind w:left="1440" w:hanging="360"/>
      </w:pPr>
      <w:rPr>
        <w:rFonts w:ascii="Courier New" w:hAnsi="Courier New" w:hint="default"/>
      </w:rPr>
    </w:lvl>
    <w:lvl w:ilvl="2" w:tplc="ED5C688A">
      <w:start w:val="1"/>
      <w:numFmt w:val="bullet"/>
      <w:lvlText w:val=""/>
      <w:lvlJc w:val="left"/>
      <w:pPr>
        <w:ind w:left="2160" w:hanging="360"/>
      </w:pPr>
      <w:rPr>
        <w:rFonts w:ascii="Wingdings" w:hAnsi="Wingdings" w:hint="default"/>
      </w:rPr>
    </w:lvl>
    <w:lvl w:ilvl="3" w:tplc="E4F2CFEA">
      <w:start w:val="1"/>
      <w:numFmt w:val="bullet"/>
      <w:lvlText w:val=""/>
      <w:lvlJc w:val="left"/>
      <w:pPr>
        <w:ind w:left="2880" w:hanging="360"/>
      </w:pPr>
      <w:rPr>
        <w:rFonts w:ascii="Symbol" w:hAnsi="Symbol" w:hint="default"/>
      </w:rPr>
    </w:lvl>
    <w:lvl w:ilvl="4" w:tplc="D572242A">
      <w:start w:val="1"/>
      <w:numFmt w:val="bullet"/>
      <w:lvlText w:val="o"/>
      <w:lvlJc w:val="left"/>
      <w:pPr>
        <w:ind w:left="3600" w:hanging="360"/>
      </w:pPr>
      <w:rPr>
        <w:rFonts w:ascii="Courier New" w:hAnsi="Courier New" w:hint="default"/>
      </w:rPr>
    </w:lvl>
    <w:lvl w:ilvl="5" w:tplc="AD24C760">
      <w:start w:val="1"/>
      <w:numFmt w:val="bullet"/>
      <w:lvlText w:val=""/>
      <w:lvlJc w:val="left"/>
      <w:pPr>
        <w:ind w:left="4320" w:hanging="360"/>
      </w:pPr>
      <w:rPr>
        <w:rFonts w:ascii="Wingdings" w:hAnsi="Wingdings" w:hint="default"/>
      </w:rPr>
    </w:lvl>
    <w:lvl w:ilvl="6" w:tplc="5BC4FDFA">
      <w:start w:val="1"/>
      <w:numFmt w:val="bullet"/>
      <w:lvlText w:val=""/>
      <w:lvlJc w:val="left"/>
      <w:pPr>
        <w:ind w:left="5040" w:hanging="360"/>
      </w:pPr>
      <w:rPr>
        <w:rFonts w:ascii="Symbol" w:hAnsi="Symbol" w:hint="default"/>
      </w:rPr>
    </w:lvl>
    <w:lvl w:ilvl="7" w:tplc="020CD5DE">
      <w:start w:val="1"/>
      <w:numFmt w:val="bullet"/>
      <w:lvlText w:val="o"/>
      <w:lvlJc w:val="left"/>
      <w:pPr>
        <w:ind w:left="5760" w:hanging="360"/>
      </w:pPr>
      <w:rPr>
        <w:rFonts w:ascii="Courier New" w:hAnsi="Courier New" w:hint="default"/>
      </w:rPr>
    </w:lvl>
    <w:lvl w:ilvl="8" w:tplc="50148372">
      <w:start w:val="1"/>
      <w:numFmt w:val="bullet"/>
      <w:lvlText w:val=""/>
      <w:lvlJc w:val="left"/>
      <w:pPr>
        <w:ind w:left="6480" w:hanging="360"/>
      </w:pPr>
      <w:rPr>
        <w:rFonts w:ascii="Wingdings" w:hAnsi="Wingdings" w:hint="default"/>
      </w:rPr>
    </w:lvl>
  </w:abstractNum>
  <w:abstractNum w:abstractNumId="94" w15:restartNumberingAfterBreak="0">
    <w:nsid w:val="67CE8B1F"/>
    <w:multiLevelType w:val="hybridMultilevel"/>
    <w:tmpl w:val="9EACC5CC"/>
    <w:lvl w:ilvl="0" w:tplc="9DE6E8C2">
      <w:start w:val="1"/>
      <w:numFmt w:val="bullet"/>
      <w:lvlText w:val=""/>
      <w:lvlJc w:val="left"/>
      <w:pPr>
        <w:ind w:left="720" w:hanging="360"/>
      </w:pPr>
      <w:rPr>
        <w:rFonts w:ascii="Symbol" w:hAnsi="Symbol" w:hint="default"/>
      </w:rPr>
    </w:lvl>
    <w:lvl w:ilvl="1" w:tplc="E98E99D8">
      <w:start w:val="1"/>
      <w:numFmt w:val="bullet"/>
      <w:lvlText w:val="o"/>
      <w:lvlJc w:val="left"/>
      <w:pPr>
        <w:ind w:left="1440" w:hanging="360"/>
      </w:pPr>
      <w:rPr>
        <w:rFonts w:ascii="Courier New" w:hAnsi="Courier New" w:hint="default"/>
      </w:rPr>
    </w:lvl>
    <w:lvl w:ilvl="2" w:tplc="72324C34">
      <w:start w:val="1"/>
      <w:numFmt w:val="bullet"/>
      <w:lvlText w:val=""/>
      <w:lvlJc w:val="left"/>
      <w:pPr>
        <w:ind w:left="2160" w:hanging="360"/>
      </w:pPr>
      <w:rPr>
        <w:rFonts w:ascii="Wingdings" w:hAnsi="Wingdings" w:hint="default"/>
      </w:rPr>
    </w:lvl>
    <w:lvl w:ilvl="3" w:tplc="D4C2A354">
      <w:start w:val="1"/>
      <w:numFmt w:val="bullet"/>
      <w:lvlText w:val=""/>
      <w:lvlJc w:val="left"/>
      <w:pPr>
        <w:ind w:left="2880" w:hanging="360"/>
      </w:pPr>
      <w:rPr>
        <w:rFonts w:ascii="Symbol" w:hAnsi="Symbol" w:hint="default"/>
      </w:rPr>
    </w:lvl>
    <w:lvl w:ilvl="4" w:tplc="6406D928">
      <w:start w:val="1"/>
      <w:numFmt w:val="bullet"/>
      <w:lvlText w:val="o"/>
      <w:lvlJc w:val="left"/>
      <w:pPr>
        <w:ind w:left="3600" w:hanging="360"/>
      </w:pPr>
      <w:rPr>
        <w:rFonts w:ascii="Courier New" w:hAnsi="Courier New" w:hint="default"/>
      </w:rPr>
    </w:lvl>
    <w:lvl w:ilvl="5" w:tplc="5426CFAA">
      <w:start w:val="1"/>
      <w:numFmt w:val="bullet"/>
      <w:lvlText w:val=""/>
      <w:lvlJc w:val="left"/>
      <w:pPr>
        <w:ind w:left="4320" w:hanging="360"/>
      </w:pPr>
      <w:rPr>
        <w:rFonts w:ascii="Wingdings" w:hAnsi="Wingdings" w:hint="default"/>
      </w:rPr>
    </w:lvl>
    <w:lvl w:ilvl="6" w:tplc="35623B96">
      <w:start w:val="1"/>
      <w:numFmt w:val="bullet"/>
      <w:lvlText w:val=""/>
      <w:lvlJc w:val="left"/>
      <w:pPr>
        <w:ind w:left="5040" w:hanging="360"/>
      </w:pPr>
      <w:rPr>
        <w:rFonts w:ascii="Symbol" w:hAnsi="Symbol" w:hint="default"/>
      </w:rPr>
    </w:lvl>
    <w:lvl w:ilvl="7" w:tplc="5F3ABE3C">
      <w:start w:val="1"/>
      <w:numFmt w:val="bullet"/>
      <w:lvlText w:val="o"/>
      <w:lvlJc w:val="left"/>
      <w:pPr>
        <w:ind w:left="5760" w:hanging="360"/>
      </w:pPr>
      <w:rPr>
        <w:rFonts w:ascii="Courier New" w:hAnsi="Courier New" w:hint="default"/>
      </w:rPr>
    </w:lvl>
    <w:lvl w:ilvl="8" w:tplc="B5C85894">
      <w:start w:val="1"/>
      <w:numFmt w:val="bullet"/>
      <w:lvlText w:val=""/>
      <w:lvlJc w:val="left"/>
      <w:pPr>
        <w:ind w:left="6480" w:hanging="360"/>
      </w:pPr>
      <w:rPr>
        <w:rFonts w:ascii="Wingdings" w:hAnsi="Wingdings" w:hint="default"/>
      </w:rPr>
    </w:lvl>
  </w:abstractNum>
  <w:abstractNum w:abstractNumId="95" w15:restartNumberingAfterBreak="0">
    <w:nsid w:val="6A4E40EB"/>
    <w:multiLevelType w:val="hybridMultilevel"/>
    <w:tmpl w:val="85A0DFEC"/>
    <w:lvl w:ilvl="0" w:tplc="15F6BB48">
      <w:start w:val="1"/>
      <w:numFmt w:val="bullet"/>
      <w:lvlText w:val=""/>
      <w:lvlJc w:val="left"/>
      <w:pPr>
        <w:ind w:left="720" w:hanging="360"/>
      </w:pPr>
      <w:rPr>
        <w:rFonts w:ascii="Symbol" w:hAnsi="Symbol" w:hint="default"/>
      </w:rPr>
    </w:lvl>
    <w:lvl w:ilvl="1" w:tplc="54106EB8">
      <w:start w:val="1"/>
      <w:numFmt w:val="bullet"/>
      <w:lvlText w:val="o"/>
      <w:lvlJc w:val="left"/>
      <w:pPr>
        <w:ind w:left="1440" w:hanging="360"/>
      </w:pPr>
      <w:rPr>
        <w:rFonts w:ascii="Courier New" w:hAnsi="Courier New" w:hint="default"/>
      </w:rPr>
    </w:lvl>
    <w:lvl w:ilvl="2" w:tplc="F472792E">
      <w:start w:val="1"/>
      <w:numFmt w:val="bullet"/>
      <w:lvlText w:val=""/>
      <w:lvlJc w:val="left"/>
      <w:pPr>
        <w:ind w:left="2160" w:hanging="360"/>
      </w:pPr>
      <w:rPr>
        <w:rFonts w:ascii="Wingdings" w:hAnsi="Wingdings" w:hint="default"/>
      </w:rPr>
    </w:lvl>
    <w:lvl w:ilvl="3" w:tplc="5E72D79A">
      <w:start w:val="1"/>
      <w:numFmt w:val="bullet"/>
      <w:lvlText w:val=""/>
      <w:lvlJc w:val="left"/>
      <w:pPr>
        <w:ind w:left="2880" w:hanging="360"/>
      </w:pPr>
      <w:rPr>
        <w:rFonts w:ascii="Symbol" w:hAnsi="Symbol" w:hint="default"/>
      </w:rPr>
    </w:lvl>
    <w:lvl w:ilvl="4" w:tplc="ABE4BE52">
      <w:start w:val="1"/>
      <w:numFmt w:val="bullet"/>
      <w:lvlText w:val="o"/>
      <w:lvlJc w:val="left"/>
      <w:pPr>
        <w:ind w:left="3600" w:hanging="360"/>
      </w:pPr>
      <w:rPr>
        <w:rFonts w:ascii="Courier New" w:hAnsi="Courier New" w:hint="default"/>
      </w:rPr>
    </w:lvl>
    <w:lvl w:ilvl="5" w:tplc="F010394C">
      <w:start w:val="1"/>
      <w:numFmt w:val="bullet"/>
      <w:lvlText w:val=""/>
      <w:lvlJc w:val="left"/>
      <w:pPr>
        <w:ind w:left="4320" w:hanging="360"/>
      </w:pPr>
      <w:rPr>
        <w:rFonts w:ascii="Wingdings" w:hAnsi="Wingdings" w:hint="default"/>
      </w:rPr>
    </w:lvl>
    <w:lvl w:ilvl="6" w:tplc="75220FC4">
      <w:start w:val="1"/>
      <w:numFmt w:val="bullet"/>
      <w:lvlText w:val=""/>
      <w:lvlJc w:val="left"/>
      <w:pPr>
        <w:ind w:left="5040" w:hanging="360"/>
      </w:pPr>
      <w:rPr>
        <w:rFonts w:ascii="Symbol" w:hAnsi="Symbol" w:hint="default"/>
      </w:rPr>
    </w:lvl>
    <w:lvl w:ilvl="7" w:tplc="52CEFF08">
      <w:start w:val="1"/>
      <w:numFmt w:val="bullet"/>
      <w:lvlText w:val="o"/>
      <w:lvlJc w:val="left"/>
      <w:pPr>
        <w:ind w:left="5760" w:hanging="360"/>
      </w:pPr>
      <w:rPr>
        <w:rFonts w:ascii="Courier New" w:hAnsi="Courier New" w:hint="default"/>
      </w:rPr>
    </w:lvl>
    <w:lvl w:ilvl="8" w:tplc="960E063C">
      <w:start w:val="1"/>
      <w:numFmt w:val="bullet"/>
      <w:lvlText w:val=""/>
      <w:lvlJc w:val="left"/>
      <w:pPr>
        <w:ind w:left="6480" w:hanging="360"/>
      </w:pPr>
      <w:rPr>
        <w:rFonts w:ascii="Wingdings" w:hAnsi="Wingdings" w:hint="default"/>
      </w:rPr>
    </w:lvl>
  </w:abstractNum>
  <w:abstractNum w:abstractNumId="96" w15:restartNumberingAfterBreak="0">
    <w:nsid w:val="6B08EFFC"/>
    <w:multiLevelType w:val="hybridMultilevel"/>
    <w:tmpl w:val="D75474D2"/>
    <w:lvl w:ilvl="0" w:tplc="050636EE">
      <w:start w:val="1"/>
      <w:numFmt w:val="decimal"/>
      <w:lvlText w:val="%1."/>
      <w:lvlJc w:val="left"/>
      <w:pPr>
        <w:ind w:left="720" w:hanging="360"/>
      </w:pPr>
    </w:lvl>
    <w:lvl w:ilvl="1" w:tplc="BA6E8BA6">
      <w:start w:val="1"/>
      <w:numFmt w:val="lowerLetter"/>
      <w:lvlText w:val="%2."/>
      <w:lvlJc w:val="left"/>
      <w:pPr>
        <w:ind w:left="1440" w:hanging="360"/>
      </w:pPr>
    </w:lvl>
    <w:lvl w:ilvl="2" w:tplc="0B90FC06">
      <w:start w:val="1"/>
      <w:numFmt w:val="lowerRoman"/>
      <w:lvlText w:val="%3."/>
      <w:lvlJc w:val="right"/>
      <w:pPr>
        <w:ind w:left="2160" w:hanging="180"/>
      </w:pPr>
    </w:lvl>
    <w:lvl w:ilvl="3" w:tplc="00366B6A">
      <w:start w:val="1"/>
      <w:numFmt w:val="decimal"/>
      <w:lvlText w:val="%4."/>
      <w:lvlJc w:val="left"/>
      <w:pPr>
        <w:ind w:left="2880" w:hanging="360"/>
      </w:pPr>
    </w:lvl>
    <w:lvl w:ilvl="4" w:tplc="56EE41E0">
      <w:start w:val="1"/>
      <w:numFmt w:val="lowerLetter"/>
      <w:lvlText w:val="%5."/>
      <w:lvlJc w:val="left"/>
      <w:pPr>
        <w:ind w:left="3600" w:hanging="360"/>
      </w:pPr>
    </w:lvl>
    <w:lvl w:ilvl="5" w:tplc="BB38F5D0">
      <w:start w:val="1"/>
      <w:numFmt w:val="lowerRoman"/>
      <w:lvlText w:val="%6."/>
      <w:lvlJc w:val="right"/>
      <w:pPr>
        <w:ind w:left="4320" w:hanging="180"/>
      </w:pPr>
    </w:lvl>
    <w:lvl w:ilvl="6" w:tplc="C83C2C36">
      <w:start w:val="1"/>
      <w:numFmt w:val="decimal"/>
      <w:lvlText w:val="%7."/>
      <w:lvlJc w:val="left"/>
      <w:pPr>
        <w:ind w:left="5040" w:hanging="360"/>
      </w:pPr>
    </w:lvl>
    <w:lvl w:ilvl="7" w:tplc="8488B64E">
      <w:start w:val="1"/>
      <w:numFmt w:val="lowerLetter"/>
      <w:lvlText w:val="%8."/>
      <w:lvlJc w:val="left"/>
      <w:pPr>
        <w:ind w:left="5760" w:hanging="360"/>
      </w:pPr>
    </w:lvl>
    <w:lvl w:ilvl="8" w:tplc="762629D4">
      <w:start w:val="1"/>
      <w:numFmt w:val="lowerRoman"/>
      <w:lvlText w:val="%9."/>
      <w:lvlJc w:val="right"/>
      <w:pPr>
        <w:ind w:left="6480" w:hanging="180"/>
      </w:pPr>
    </w:lvl>
  </w:abstractNum>
  <w:abstractNum w:abstractNumId="97" w15:restartNumberingAfterBreak="0">
    <w:nsid w:val="6B8B1CDA"/>
    <w:multiLevelType w:val="hybridMultilevel"/>
    <w:tmpl w:val="F746EC70"/>
    <w:lvl w:ilvl="0" w:tplc="05EA40F8">
      <w:start w:val="1"/>
      <w:numFmt w:val="bullet"/>
      <w:lvlText w:val=""/>
      <w:lvlJc w:val="left"/>
      <w:pPr>
        <w:ind w:left="720" w:hanging="360"/>
      </w:pPr>
      <w:rPr>
        <w:rFonts w:ascii="Symbol" w:hAnsi="Symbol" w:hint="default"/>
      </w:rPr>
    </w:lvl>
    <w:lvl w:ilvl="1" w:tplc="DB7EF936">
      <w:start w:val="1"/>
      <w:numFmt w:val="bullet"/>
      <w:lvlText w:val="o"/>
      <w:lvlJc w:val="left"/>
      <w:pPr>
        <w:ind w:left="1440" w:hanging="360"/>
      </w:pPr>
      <w:rPr>
        <w:rFonts w:ascii="Courier New" w:hAnsi="Courier New" w:hint="default"/>
      </w:rPr>
    </w:lvl>
    <w:lvl w:ilvl="2" w:tplc="561618FC">
      <w:start w:val="1"/>
      <w:numFmt w:val="bullet"/>
      <w:lvlText w:val=""/>
      <w:lvlJc w:val="left"/>
      <w:pPr>
        <w:ind w:left="2160" w:hanging="360"/>
      </w:pPr>
      <w:rPr>
        <w:rFonts w:ascii="Wingdings" w:hAnsi="Wingdings" w:hint="default"/>
      </w:rPr>
    </w:lvl>
    <w:lvl w:ilvl="3" w:tplc="BE36C360">
      <w:start w:val="1"/>
      <w:numFmt w:val="bullet"/>
      <w:lvlText w:val=""/>
      <w:lvlJc w:val="left"/>
      <w:pPr>
        <w:ind w:left="2880" w:hanging="360"/>
      </w:pPr>
      <w:rPr>
        <w:rFonts w:ascii="Symbol" w:hAnsi="Symbol" w:hint="default"/>
      </w:rPr>
    </w:lvl>
    <w:lvl w:ilvl="4" w:tplc="AF4EED84">
      <w:start w:val="1"/>
      <w:numFmt w:val="bullet"/>
      <w:lvlText w:val="o"/>
      <w:lvlJc w:val="left"/>
      <w:pPr>
        <w:ind w:left="3600" w:hanging="360"/>
      </w:pPr>
      <w:rPr>
        <w:rFonts w:ascii="Courier New" w:hAnsi="Courier New" w:hint="default"/>
      </w:rPr>
    </w:lvl>
    <w:lvl w:ilvl="5" w:tplc="6096E688">
      <w:start w:val="1"/>
      <w:numFmt w:val="bullet"/>
      <w:lvlText w:val=""/>
      <w:lvlJc w:val="left"/>
      <w:pPr>
        <w:ind w:left="4320" w:hanging="360"/>
      </w:pPr>
      <w:rPr>
        <w:rFonts w:ascii="Wingdings" w:hAnsi="Wingdings" w:hint="default"/>
      </w:rPr>
    </w:lvl>
    <w:lvl w:ilvl="6" w:tplc="846CA84A">
      <w:start w:val="1"/>
      <w:numFmt w:val="bullet"/>
      <w:lvlText w:val=""/>
      <w:lvlJc w:val="left"/>
      <w:pPr>
        <w:ind w:left="5040" w:hanging="360"/>
      </w:pPr>
      <w:rPr>
        <w:rFonts w:ascii="Symbol" w:hAnsi="Symbol" w:hint="default"/>
      </w:rPr>
    </w:lvl>
    <w:lvl w:ilvl="7" w:tplc="95D22EF2">
      <w:start w:val="1"/>
      <w:numFmt w:val="bullet"/>
      <w:lvlText w:val="o"/>
      <w:lvlJc w:val="left"/>
      <w:pPr>
        <w:ind w:left="5760" w:hanging="360"/>
      </w:pPr>
      <w:rPr>
        <w:rFonts w:ascii="Courier New" w:hAnsi="Courier New" w:hint="default"/>
      </w:rPr>
    </w:lvl>
    <w:lvl w:ilvl="8" w:tplc="80CED9BA">
      <w:start w:val="1"/>
      <w:numFmt w:val="bullet"/>
      <w:lvlText w:val=""/>
      <w:lvlJc w:val="left"/>
      <w:pPr>
        <w:ind w:left="6480" w:hanging="360"/>
      </w:pPr>
      <w:rPr>
        <w:rFonts w:ascii="Wingdings" w:hAnsi="Wingdings" w:hint="default"/>
      </w:rPr>
    </w:lvl>
  </w:abstractNum>
  <w:abstractNum w:abstractNumId="98" w15:restartNumberingAfterBreak="0">
    <w:nsid w:val="6C862C58"/>
    <w:multiLevelType w:val="multilevel"/>
    <w:tmpl w:val="EF12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9B96B7"/>
    <w:multiLevelType w:val="hybridMultilevel"/>
    <w:tmpl w:val="5BDC8548"/>
    <w:lvl w:ilvl="0" w:tplc="BE927722">
      <w:start w:val="1"/>
      <w:numFmt w:val="decimal"/>
      <w:lvlText w:val="%1."/>
      <w:lvlJc w:val="left"/>
      <w:pPr>
        <w:ind w:left="720" w:hanging="360"/>
      </w:pPr>
    </w:lvl>
    <w:lvl w:ilvl="1" w:tplc="C9A8AF5C">
      <w:start w:val="1"/>
      <w:numFmt w:val="lowerLetter"/>
      <w:lvlText w:val="%2."/>
      <w:lvlJc w:val="left"/>
      <w:pPr>
        <w:ind w:left="1440" w:hanging="360"/>
      </w:pPr>
    </w:lvl>
    <w:lvl w:ilvl="2" w:tplc="D806FFAE">
      <w:start w:val="1"/>
      <w:numFmt w:val="lowerRoman"/>
      <w:lvlText w:val="%3."/>
      <w:lvlJc w:val="right"/>
      <w:pPr>
        <w:ind w:left="2160" w:hanging="180"/>
      </w:pPr>
    </w:lvl>
    <w:lvl w:ilvl="3" w:tplc="6866726E">
      <w:start w:val="1"/>
      <w:numFmt w:val="decimal"/>
      <w:lvlText w:val="%4."/>
      <w:lvlJc w:val="left"/>
      <w:pPr>
        <w:ind w:left="2880" w:hanging="360"/>
      </w:pPr>
    </w:lvl>
    <w:lvl w:ilvl="4" w:tplc="74BE3924">
      <w:start w:val="1"/>
      <w:numFmt w:val="lowerLetter"/>
      <w:lvlText w:val="%5."/>
      <w:lvlJc w:val="left"/>
      <w:pPr>
        <w:ind w:left="3600" w:hanging="360"/>
      </w:pPr>
    </w:lvl>
    <w:lvl w:ilvl="5" w:tplc="A9F0F5C4">
      <w:start w:val="1"/>
      <w:numFmt w:val="lowerRoman"/>
      <w:lvlText w:val="%6."/>
      <w:lvlJc w:val="right"/>
      <w:pPr>
        <w:ind w:left="4320" w:hanging="180"/>
      </w:pPr>
    </w:lvl>
    <w:lvl w:ilvl="6" w:tplc="1F9C20CA">
      <w:start w:val="1"/>
      <w:numFmt w:val="decimal"/>
      <w:lvlText w:val="%7."/>
      <w:lvlJc w:val="left"/>
      <w:pPr>
        <w:ind w:left="5040" w:hanging="360"/>
      </w:pPr>
    </w:lvl>
    <w:lvl w:ilvl="7" w:tplc="56CC517A">
      <w:start w:val="1"/>
      <w:numFmt w:val="lowerLetter"/>
      <w:lvlText w:val="%8."/>
      <w:lvlJc w:val="left"/>
      <w:pPr>
        <w:ind w:left="5760" w:hanging="360"/>
      </w:pPr>
    </w:lvl>
    <w:lvl w:ilvl="8" w:tplc="27E4C682">
      <w:start w:val="1"/>
      <w:numFmt w:val="lowerRoman"/>
      <w:lvlText w:val="%9."/>
      <w:lvlJc w:val="right"/>
      <w:pPr>
        <w:ind w:left="6480" w:hanging="180"/>
      </w:pPr>
    </w:lvl>
  </w:abstractNum>
  <w:abstractNum w:abstractNumId="100" w15:restartNumberingAfterBreak="0">
    <w:nsid w:val="71209E4A"/>
    <w:multiLevelType w:val="hybridMultilevel"/>
    <w:tmpl w:val="759A034A"/>
    <w:lvl w:ilvl="0" w:tplc="661A9304">
      <w:start w:val="1"/>
      <w:numFmt w:val="bullet"/>
      <w:lvlText w:val=""/>
      <w:lvlJc w:val="left"/>
      <w:pPr>
        <w:ind w:left="720" w:hanging="360"/>
      </w:pPr>
      <w:rPr>
        <w:rFonts w:ascii="Symbol" w:hAnsi="Symbol" w:hint="default"/>
      </w:rPr>
    </w:lvl>
    <w:lvl w:ilvl="1" w:tplc="9FB0C10E">
      <w:start w:val="1"/>
      <w:numFmt w:val="bullet"/>
      <w:lvlText w:val="o"/>
      <w:lvlJc w:val="left"/>
      <w:pPr>
        <w:ind w:left="1440" w:hanging="360"/>
      </w:pPr>
      <w:rPr>
        <w:rFonts w:ascii="Courier New" w:hAnsi="Courier New" w:hint="default"/>
      </w:rPr>
    </w:lvl>
    <w:lvl w:ilvl="2" w:tplc="DE96CAA2">
      <w:start w:val="1"/>
      <w:numFmt w:val="bullet"/>
      <w:lvlText w:val=""/>
      <w:lvlJc w:val="left"/>
      <w:pPr>
        <w:ind w:left="2160" w:hanging="360"/>
      </w:pPr>
      <w:rPr>
        <w:rFonts w:ascii="Wingdings" w:hAnsi="Wingdings" w:hint="default"/>
      </w:rPr>
    </w:lvl>
    <w:lvl w:ilvl="3" w:tplc="6570D680">
      <w:start w:val="1"/>
      <w:numFmt w:val="bullet"/>
      <w:lvlText w:val=""/>
      <w:lvlJc w:val="left"/>
      <w:pPr>
        <w:ind w:left="2880" w:hanging="360"/>
      </w:pPr>
      <w:rPr>
        <w:rFonts w:ascii="Symbol" w:hAnsi="Symbol" w:hint="default"/>
      </w:rPr>
    </w:lvl>
    <w:lvl w:ilvl="4" w:tplc="927E8E58">
      <w:start w:val="1"/>
      <w:numFmt w:val="bullet"/>
      <w:lvlText w:val="o"/>
      <w:lvlJc w:val="left"/>
      <w:pPr>
        <w:ind w:left="3600" w:hanging="360"/>
      </w:pPr>
      <w:rPr>
        <w:rFonts w:ascii="Courier New" w:hAnsi="Courier New" w:hint="default"/>
      </w:rPr>
    </w:lvl>
    <w:lvl w:ilvl="5" w:tplc="5984A2F8">
      <w:start w:val="1"/>
      <w:numFmt w:val="bullet"/>
      <w:lvlText w:val=""/>
      <w:lvlJc w:val="left"/>
      <w:pPr>
        <w:ind w:left="4320" w:hanging="360"/>
      </w:pPr>
      <w:rPr>
        <w:rFonts w:ascii="Wingdings" w:hAnsi="Wingdings" w:hint="default"/>
      </w:rPr>
    </w:lvl>
    <w:lvl w:ilvl="6" w:tplc="8B86F60E">
      <w:start w:val="1"/>
      <w:numFmt w:val="bullet"/>
      <w:lvlText w:val=""/>
      <w:lvlJc w:val="left"/>
      <w:pPr>
        <w:ind w:left="5040" w:hanging="360"/>
      </w:pPr>
      <w:rPr>
        <w:rFonts w:ascii="Symbol" w:hAnsi="Symbol" w:hint="default"/>
      </w:rPr>
    </w:lvl>
    <w:lvl w:ilvl="7" w:tplc="2A485BD4">
      <w:start w:val="1"/>
      <w:numFmt w:val="bullet"/>
      <w:lvlText w:val="o"/>
      <w:lvlJc w:val="left"/>
      <w:pPr>
        <w:ind w:left="5760" w:hanging="360"/>
      </w:pPr>
      <w:rPr>
        <w:rFonts w:ascii="Courier New" w:hAnsi="Courier New" w:hint="default"/>
      </w:rPr>
    </w:lvl>
    <w:lvl w:ilvl="8" w:tplc="459E21E4">
      <w:start w:val="1"/>
      <w:numFmt w:val="bullet"/>
      <w:lvlText w:val=""/>
      <w:lvlJc w:val="left"/>
      <w:pPr>
        <w:ind w:left="6480" w:hanging="360"/>
      </w:pPr>
      <w:rPr>
        <w:rFonts w:ascii="Wingdings" w:hAnsi="Wingdings" w:hint="default"/>
      </w:rPr>
    </w:lvl>
  </w:abstractNum>
  <w:abstractNum w:abstractNumId="101" w15:restartNumberingAfterBreak="0">
    <w:nsid w:val="7181D5C4"/>
    <w:multiLevelType w:val="hybridMultilevel"/>
    <w:tmpl w:val="CAAA6A72"/>
    <w:lvl w:ilvl="0" w:tplc="254E7086">
      <w:start w:val="1"/>
      <w:numFmt w:val="bullet"/>
      <w:lvlText w:val=""/>
      <w:lvlJc w:val="left"/>
      <w:pPr>
        <w:ind w:left="720" w:hanging="360"/>
      </w:pPr>
      <w:rPr>
        <w:rFonts w:ascii="Symbol" w:hAnsi="Symbol" w:hint="default"/>
      </w:rPr>
    </w:lvl>
    <w:lvl w:ilvl="1" w:tplc="6744F844">
      <w:start w:val="1"/>
      <w:numFmt w:val="bullet"/>
      <w:lvlText w:val="o"/>
      <w:lvlJc w:val="left"/>
      <w:pPr>
        <w:ind w:left="1440" w:hanging="360"/>
      </w:pPr>
      <w:rPr>
        <w:rFonts w:ascii="Courier New" w:hAnsi="Courier New" w:hint="default"/>
      </w:rPr>
    </w:lvl>
    <w:lvl w:ilvl="2" w:tplc="01580462">
      <w:start w:val="1"/>
      <w:numFmt w:val="bullet"/>
      <w:lvlText w:val=""/>
      <w:lvlJc w:val="left"/>
      <w:pPr>
        <w:ind w:left="2160" w:hanging="360"/>
      </w:pPr>
      <w:rPr>
        <w:rFonts w:ascii="Wingdings" w:hAnsi="Wingdings" w:hint="default"/>
      </w:rPr>
    </w:lvl>
    <w:lvl w:ilvl="3" w:tplc="758A984E">
      <w:start w:val="1"/>
      <w:numFmt w:val="bullet"/>
      <w:lvlText w:val=""/>
      <w:lvlJc w:val="left"/>
      <w:pPr>
        <w:ind w:left="2880" w:hanging="360"/>
      </w:pPr>
      <w:rPr>
        <w:rFonts w:ascii="Symbol" w:hAnsi="Symbol" w:hint="default"/>
      </w:rPr>
    </w:lvl>
    <w:lvl w:ilvl="4" w:tplc="8ACC4F36">
      <w:start w:val="1"/>
      <w:numFmt w:val="bullet"/>
      <w:lvlText w:val="o"/>
      <w:lvlJc w:val="left"/>
      <w:pPr>
        <w:ind w:left="3600" w:hanging="360"/>
      </w:pPr>
      <w:rPr>
        <w:rFonts w:ascii="Courier New" w:hAnsi="Courier New" w:hint="default"/>
      </w:rPr>
    </w:lvl>
    <w:lvl w:ilvl="5" w:tplc="502C2D56">
      <w:start w:val="1"/>
      <w:numFmt w:val="bullet"/>
      <w:lvlText w:val=""/>
      <w:lvlJc w:val="left"/>
      <w:pPr>
        <w:ind w:left="4320" w:hanging="360"/>
      </w:pPr>
      <w:rPr>
        <w:rFonts w:ascii="Wingdings" w:hAnsi="Wingdings" w:hint="default"/>
      </w:rPr>
    </w:lvl>
    <w:lvl w:ilvl="6" w:tplc="9574023E">
      <w:start w:val="1"/>
      <w:numFmt w:val="bullet"/>
      <w:lvlText w:val=""/>
      <w:lvlJc w:val="left"/>
      <w:pPr>
        <w:ind w:left="5040" w:hanging="360"/>
      </w:pPr>
      <w:rPr>
        <w:rFonts w:ascii="Symbol" w:hAnsi="Symbol" w:hint="default"/>
      </w:rPr>
    </w:lvl>
    <w:lvl w:ilvl="7" w:tplc="421E04D8">
      <w:start w:val="1"/>
      <w:numFmt w:val="bullet"/>
      <w:lvlText w:val="o"/>
      <w:lvlJc w:val="left"/>
      <w:pPr>
        <w:ind w:left="5760" w:hanging="360"/>
      </w:pPr>
      <w:rPr>
        <w:rFonts w:ascii="Courier New" w:hAnsi="Courier New" w:hint="default"/>
      </w:rPr>
    </w:lvl>
    <w:lvl w:ilvl="8" w:tplc="519E95C4">
      <w:start w:val="1"/>
      <w:numFmt w:val="bullet"/>
      <w:lvlText w:val=""/>
      <w:lvlJc w:val="left"/>
      <w:pPr>
        <w:ind w:left="6480" w:hanging="360"/>
      </w:pPr>
      <w:rPr>
        <w:rFonts w:ascii="Wingdings" w:hAnsi="Wingdings" w:hint="default"/>
      </w:rPr>
    </w:lvl>
  </w:abstractNum>
  <w:abstractNum w:abstractNumId="102" w15:restartNumberingAfterBreak="0">
    <w:nsid w:val="71AA602A"/>
    <w:multiLevelType w:val="multilevel"/>
    <w:tmpl w:val="0450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4323EB"/>
    <w:multiLevelType w:val="multilevel"/>
    <w:tmpl w:val="25569B8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4" w15:restartNumberingAfterBreak="0">
    <w:nsid w:val="77C246E5"/>
    <w:multiLevelType w:val="hybridMultilevel"/>
    <w:tmpl w:val="D71AC30A"/>
    <w:lvl w:ilvl="0" w:tplc="F0E05090">
      <w:start w:val="1"/>
      <w:numFmt w:val="bullet"/>
      <w:lvlText w:val=""/>
      <w:lvlJc w:val="left"/>
      <w:pPr>
        <w:ind w:left="720" w:hanging="360"/>
      </w:pPr>
      <w:rPr>
        <w:rFonts w:ascii="Symbol" w:hAnsi="Symbol" w:hint="default"/>
      </w:rPr>
    </w:lvl>
    <w:lvl w:ilvl="1" w:tplc="3E34D152">
      <w:start w:val="1"/>
      <w:numFmt w:val="bullet"/>
      <w:lvlText w:val="o"/>
      <w:lvlJc w:val="left"/>
      <w:pPr>
        <w:ind w:left="1440" w:hanging="360"/>
      </w:pPr>
      <w:rPr>
        <w:rFonts w:ascii="Courier New" w:hAnsi="Courier New" w:hint="default"/>
      </w:rPr>
    </w:lvl>
    <w:lvl w:ilvl="2" w:tplc="F72CD662">
      <w:start w:val="1"/>
      <w:numFmt w:val="bullet"/>
      <w:lvlText w:val=""/>
      <w:lvlJc w:val="left"/>
      <w:pPr>
        <w:ind w:left="2160" w:hanging="360"/>
      </w:pPr>
      <w:rPr>
        <w:rFonts w:ascii="Wingdings" w:hAnsi="Wingdings" w:hint="default"/>
      </w:rPr>
    </w:lvl>
    <w:lvl w:ilvl="3" w:tplc="174E5F54">
      <w:start w:val="1"/>
      <w:numFmt w:val="bullet"/>
      <w:lvlText w:val=""/>
      <w:lvlJc w:val="left"/>
      <w:pPr>
        <w:ind w:left="2880" w:hanging="360"/>
      </w:pPr>
      <w:rPr>
        <w:rFonts w:ascii="Symbol" w:hAnsi="Symbol" w:hint="default"/>
      </w:rPr>
    </w:lvl>
    <w:lvl w:ilvl="4" w:tplc="93BC3684">
      <w:start w:val="1"/>
      <w:numFmt w:val="bullet"/>
      <w:lvlText w:val="o"/>
      <w:lvlJc w:val="left"/>
      <w:pPr>
        <w:ind w:left="3600" w:hanging="360"/>
      </w:pPr>
      <w:rPr>
        <w:rFonts w:ascii="Courier New" w:hAnsi="Courier New" w:hint="default"/>
      </w:rPr>
    </w:lvl>
    <w:lvl w:ilvl="5" w:tplc="DBBAEDD8">
      <w:start w:val="1"/>
      <w:numFmt w:val="bullet"/>
      <w:lvlText w:val=""/>
      <w:lvlJc w:val="left"/>
      <w:pPr>
        <w:ind w:left="4320" w:hanging="360"/>
      </w:pPr>
      <w:rPr>
        <w:rFonts w:ascii="Wingdings" w:hAnsi="Wingdings" w:hint="default"/>
      </w:rPr>
    </w:lvl>
    <w:lvl w:ilvl="6" w:tplc="1F1AA298">
      <w:start w:val="1"/>
      <w:numFmt w:val="bullet"/>
      <w:lvlText w:val=""/>
      <w:lvlJc w:val="left"/>
      <w:pPr>
        <w:ind w:left="5040" w:hanging="360"/>
      </w:pPr>
      <w:rPr>
        <w:rFonts w:ascii="Symbol" w:hAnsi="Symbol" w:hint="default"/>
      </w:rPr>
    </w:lvl>
    <w:lvl w:ilvl="7" w:tplc="1DC6C016">
      <w:start w:val="1"/>
      <w:numFmt w:val="bullet"/>
      <w:lvlText w:val="o"/>
      <w:lvlJc w:val="left"/>
      <w:pPr>
        <w:ind w:left="5760" w:hanging="360"/>
      </w:pPr>
      <w:rPr>
        <w:rFonts w:ascii="Courier New" w:hAnsi="Courier New" w:hint="default"/>
      </w:rPr>
    </w:lvl>
    <w:lvl w:ilvl="8" w:tplc="7F5E9B3C">
      <w:start w:val="1"/>
      <w:numFmt w:val="bullet"/>
      <w:lvlText w:val=""/>
      <w:lvlJc w:val="left"/>
      <w:pPr>
        <w:ind w:left="6480" w:hanging="360"/>
      </w:pPr>
      <w:rPr>
        <w:rFonts w:ascii="Wingdings" w:hAnsi="Wingdings" w:hint="default"/>
      </w:rPr>
    </w:lvl>
  </w:abstractNum>
  <w:abstractNum w:abstractNumId="105" w15:restartNumberingAfterBreak="0">
    <w:nsid w:val="77FAA672"/>
    <w:multiLevelType w:val="hybridMultilevel"/>
    <w:tmpl w:val="C122A558"/>
    <w:lvl w:ilvl="0" w:tplc="89F4CC66">
      <w:start w:val="1"/>
      <w:numFmt w:val="bullet"/>
      <w:lvlText w:val=""/>
      <w:lvlJc w:val="left"/>
      <w:pPr>
        <w:ind w:left="720" w:hanging="360"/>
      </w:pPr>
      <w:rPr>
        <w:rFonts w:ascii="Symbol" w:hAnsi="Symbol" w:hint="default"/>
      </w:rPr>
    </w:lvl>
    <w:lvl w:ilvl="1" w:tplc="04B4D572">
      <w:start w:val="1"/>
      <w:numFmt w:val="bullet"/>
      <w:lvlText w:val="o"/>
      <w:lvlJc w:val="left"/>
      <w:pPr>
        <w:ind w:left="1440" w:hanging="360"/>
      </w:pPr>
      <w:rPr>
        <w:rFonts w:ascii="Courier New" w:hAnsi="Courier New" w:hint="default"/>
      </w:rPr>
    </w:lvl>
    <w:lvl w:ilvl="2" w:tplc="2C6EBF08">
      <w:start w:val="1"/>
      <w:numFmt w:val="bullet"/>
      <w:lvlText w:val=""/>
      <w:lvlJc w:val="left"/>
      <w:pPr>
        <w:ind w:left="2160" w:hanging="360"/>
      </w:pPr>
      <w:rPr>
        <w:rFonts w:ascii="Wingdings" w:hAnsi="Wingdings" w:hint="default"/>
      </w:rPr>
    </w:lvl>
    <w:lvl w:ilvl="3" w:tplc="50507502">
      <w:start w:val="1"/>
      <w:numFmt w:val="bullet"/>
      <w:lvlText w:val=""/>
      <w:lvlJc w:val="left"/>
      <w:pPr>
        <w:ind w:left="2880" w:hanging="360"/>
      </w:pPr>
      <w:rPr>
        <w:rFonts w:ascii="Symbol" w:hAnsi="Symbol" w:hint="default"/>
      </w:rPr>
    </w:lvl>
    <w:lvl w:ilvl="4" w:tplc="3E328CB6">
      <w:start w:val="1"/>
      <w:numFmt w:val="bullet"/>
      <w:lvlText w:val="o"/>
      <w:lvlJc w:val="left"/>
      <w:pPr>
        <w:ind w:left="3600" w:hanging="360"/>
      </w:pPr>
      <w:rPr>
        <w:rFonts w:ascii="Courier New" w:hAnsi="Courier New" w:hint="default"/>
      </w:rPr>
    </w:lvl>
    <w:lvl w:ilvl="5" w:tplc="86083F90">
      <w:start w:val="1"/>
      <w:numFmt w:val="bullet"/>
      <w:lvlText w:val=""/>
      <w:lvlJc w:val="left"/>
      <w:pPr>
        <w:ind w:left="4320" w:hanging="360"/>
      </w:pPr>
      <w:rPr>
        <w:rFonts w:ascii="Wingdings" w:hAnsi="Wingdings" w:hint="default"/>
      </w:rPr>
    </w:lvl>
    <w:lvl w:ilvl="6" w:tplc="F75C286E">
      <w:start w:val="1"/>
      <w:numFmt w:val="bullet"/>
      <w:lvlText w:val=""/>
      <w:lvlJc w:val="left"/>
      <w:pPr>
        <w:ind w:left="5040" w:hanging="360"/>
      </w:pPr>
      <w:rPr>
        <w:rFonts w:ascii="Symbol" w:hAnsi="Symbol" w:hint="default"/>
      </w:rPr>
    </w:lvl>
    <w:lvl w:ilvl="7" w:tplc="7ADE0498">
      <w:start w:val="1"/>
      <w:numFmt w:val="bullet"/>
      <w:lvlText w:val="o"/>
      <w:lvlJc w:val="left"/>
      <w:pPr>
        <w:ind w:left="5760" w:hanging="360"/>
      </w:pPr>
      <w:rPr>
        <w:rFonts w:ascii="Courier New" w:hAnsi="Courier New" w:hint="default"/>
      </w:rPr>
    </w:lvl>
    <w:lvl w:ilvl="8" w:tplc="829C3ED0">
      <w:start w:val="1"/>
      <w:numFmt w:val="bullet"/>
      <w:lvlText w:val=""/>
      <w:lvlJc w:val="left"/>
      <w:pPr>
        <w:ind w:left="6480" w:hanging="360"/>
      </w:pPr>
      <w:rPr>
        <w:rFonts w:ascii="Wingdings" w:hAnsi="Wingdings" w:hint="default"/>
      </w:rPr>
    </w:lvl>
  </w:abstractNum>
  <w:abstractNum w:abstractNumId="106" w15:restartNumberingAfterBreak="0">
    <w:nsid w:val="78E35D57"/>
    <w:multiLevelType w:val="multilevel"/>
    <w:tmpl w:val="446A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C2D2B36"/>
    <w:multiLevelType w:val="hybridMultilevel"/>
    <w:tmpl w:val="D3921784"/>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7E5A9670"/>
    <w:multiLevelType w:val="hybridMultilevel"/>
    <w:tmpl w:val="5CD85D2C"/>
    <w:lvl w:ilvl="0" w:tplc="EE6E78A6">
      <w:start w:val="1"/>
      <w:numFmt w:val="bullet"/>
      <w:lvlText w:val=""/>
      <w:lvlJc w:val="left"/>
      <w:pPr>
        <w:ind w:left="720" w:hanging="360"/>
      </w:pPr>
      <w:rPr>
        <w:rFonts w:ascii="Symbol" w:hAnsi="Symbol" w:hint="default"/>
      </w:rPr>
    </w:lvl>
    <w:lvl w:ilvl="1" w:tplc="F528BC3A">
      <w:start w:val="1"/>
      <w:numFmt w:val="bullet"/>
      <w:lvlText w:val=""/>
      <w:lvlJc w:val="left"/>
      <w:pPr>
        <w:ind w:left="1440" w:hanging="360"/>
      </w:pPr>
      <w:rPr>
        <w:rFonts w:ascii="Symbol" w:hAnsi="Symbol" w:hint="default"/>
      </w:rPr>
    </w:lvl>
    <w:lvl w:ilvl="2" w:tplc="A40E1CDC">
      <w:start w:val="1"/>
      <w:numFmt w:val="bullet"/>
      <w:lvlText w:val=""/>
      <w:lvlJc w:val="left"/>
      <w:pPr>
        <w:ind w:left="2160" w:hanging="360"/>
      </w:pPr>
      <w:rPr>
        <w:rFonts w:ascii="Wingdings" w:hAnsi="Wingdings" w:hint="default"/>
      </w:rPr>
    </w:lvl>
    <w:lvl w:ilvl="3" w:tplc="79681F94">
      <w:start w:val="1"/>
      <w:numFmt w:val="bullet"/>
      <w:lvlText w:val=""/>
      <w:lvlJc w:val="left"/>
      <w:pPr>
        <w:ind w:left="2880" w:hanging="360"/>
      </w:pPr>
      <w:rPr>
        <w:rFonts w:ascii="Symbol" w:hAnsi="Symbol" w:hint="default"/>
      </w:rPr>
    </w:lvl>
    <w:lvl w:ilvl="4" w:tplc="ECA06938">
      <w:start w:val="1"/>
      <w:numFmt w:val="bullet"/>
      <w:lvlText w:val="o"/>
      <w:lvlJc w:val="left"/>
      <w:pPr>
        <w:ind w:left="3600" w:hanging="360"/>
      </w:pPr>
      <w:rPr>
        <w:rFonts w:ascii="Courier New" w:hAnsi="Courier New" w:hint="default"/>
      </w:rPr>
    </w:lvl>
    <w:lvl w:ilvl="5" w:tplc="03A2E114">
      <w:start w:val="1"/>
      <w:numFmt w:val="bullet"/>
      <w:lvlText w:val=""/>
      <w:lvlJc w:val="left"/>
      <w:pPr>
        <w:ind w:left="4320" w:hanging="360"/>
      </w:pPr>
      <w:rPr>
        <w:rFonts w:ascii="Wingdings" w:hAnsi="Wingdings" w:hint="default"/>
      </w:rPr>
    </w:lvl>
    <w:lvl w:ilvl="6" w:tplc="5D0E567C">
      <w:start w:val="1"/>
      <w:numFmt w:val="bullet"/>
      <w:lvlText w:val=""/>
      <w:lvlJc w:val="left"/>
      <w:pPr>
        <w:ind w:left="5040" w:hanging="360"/>
      </w:pPr>
      <w:rPr>
        <w:rFonts w:ascii="Symbol" w:hAnsi="Symbol" w:hint="default"/>
      </w:rPr>
    </w:lvl>
    <w:lvl w:ilvl="7" w:tplc="4B102AF6">
      <w:start w:val="1"/>
      <w:numFmt w:val="bullet"/>
      <w:lvlText w:val="o"/>
      <w:lvlJc w:val="left"/>
      <w:pPr>
        <w:ind w:left="5760" w:hanging="360"/>
      </w:pPr>
      <w:rPr>
        <w:rFonts w:ascii="Courier New" w:hAnsi="Courier New" w:hint="default"/>
      </w:rPr>
    </w:lvl>
    <w:lvl w:ilvl="8" w:tplc="65F00060">
      <w:start w:val="1"/>
      <w:numFmt w:val="bullet"/>
      <w:lvlText w:val=""/>
      <w:lvlJc w:val="left"/>
      <w:pPr>
        <w:ind w:left="6480" w:hanging="360"/>
      </w:pPr>
      <w:rPr>
        <w:rFonts w:ascii="Wingdings" w:hAnsi="Wingdings" w:hint="default"/>
      </w:rPr>
    </w:lvl>
  </w:abstractNum>
  <w:abstractNum w:abstractNumId="109" w15:restartNumberingAfterBreak="0">
    <w:nsid w:val="7F01253E"/>
    <w:multiLevelType w:val="hybridMultilevel"/>
    <w:tmpl w:val="E046801E"/>
    <w:lvl w:ilvl="0" w:tplc="70C25B2C">
      <w:start w:val="1"/>
      <w:numFmt w:val="decimal"/>
      <w:lvlText w:val="%1."/>
      <w:lvlJc w:val="left"/>
      <w:pPr>
        <w:ind w:left="720" w:hanging="360"/>
      </w:pPr>
    </w:lvl>
    <w:lvl w:ilvl="1" w:tplc="172412A4">
      <w:start w:val="1"/>
      <w:numFmt w:val="lowerLetter"/>
      <w:lvlText w:val="%2."/>
      <w:lvlJc w:val="left"/>
      <w:pPr>
        <w:ind w:left="1440" w:hanging="360"/>
      </w:pPr>
    </w:lvl>
    <w:lvl w:ilvl="2" w:tplc="6EA2C5D8">
      <w:start w:val="1"/>
      <w:numFmt w:val="lowerRoman"/>
      <w:lvlText w:val="%3."/>
      <w:lvlJc w:val="right"/>
      <w:pPr>
        <w:ind w:left="2160" w:hanging="180"/>
      </w:pPr>
    </w:lvl>
    <w:lvl w:ilvl="3" w:tplc="773802C4">
      <w:start w:val="1"/>
      <w:numFmt w:val="decimal"/>
      <w:lvlText w:val="%4."/>
      <w:lvlJc w:val="left"/>
      <w:pPr>
        <w:ind w:left="2880" w:hanging="360"/>
      </w:pPr>
    </w:lvl>
    <w:lvl w:ilvl="4" w:tplc="996E8614">
      <w:start w:val="1"/>
      <w:numFmt w:val="lowerLetter"/>
      <w:lvlText w:val="%5."/>
      <w:lvlJc w:val="left"/>
      <w:pPr>
        <w:ind w:left="3600" w:hanging="360"/>
      </w:pPr>
    </w:lvl>
    <w:lvl w:ilvl="5" w:tplc="52BC4B04">
      <w:start w:val="1"/>
      <w:numFmt w:val="lowerRoman"/>
      <w:lvlText w:val="%6."/>
      <w:lvlJc w:val="right"/>
      <w:pPr>
        <w:ind w:left="4320" w:hanging="180"/>
      </w:pPr>
    </w:lvl>
    <w:lvl w:ilvl="6" w:tplc="5A2E1874">
      <w:start w:val="1"/>
      <w:numFmt w:val="decimal"/>
      <w:lvlText w:val="%7."/>
      <w:lvlJc w:val="left"/>
      <w:pPr>
        <w:ind w:left="5040" w:hanging="360"/>
      </w:pPr>
    </w:lvl>
    <w:lvl w:ilvl="7" w:tplc="5BDEEAC2">
      <w:start w:val="1"/>
      <w:numFmt w:val="lowerLetter"/>
      <w:lvlText w:val="%8."/>
      <w:lvlJc w:val="left"/>
      <w:pPr>
        <w:ind w:left="5760" w:hanging="360"/>
      </w:pPr>
    </w:lvl>
    <w:lvl w:ilvl="8" w:tplc="D2B4F584">
      <w:start w:val="1"/>
      <w:numFmt w:val="lowerRoman"/>
      <w:lvlText w:val="%9."/>
      <w:lvlJc w:val="right"/>
      <w:pPr>
        <w:ind w:left="6480" w:hanging="180"/>
      </w:pPr>
    </w:lvl>
  </w:abstractNum>
  <w:num w:numId="1" w16cid:durableId="1055813303">
    <w:abstractNumId w:val="71"/>
  </w:num>
  <w:num w:numId="2" w16cid:durableId="1829705693">
    <w:abstractNumId w:val="32"/>
  </w:num>
  <w:num w:numId="3" w16cid:durableId="2144496772">
    <w:abstractNumId w:val="49"/>
  </w:num>
  <w:num w:numId="4" w16cid:durableId="553783925">
    <w:abstractNumId w:val="25"/>
  </w:num>
  <w:num w:numId="5" w16cid:durableId="1038429632">
    <w:abstractNumId w:val="77"/>
  </w:num>
  <w:num w:numId="6" w16cid:durableId="593635322">
    <w:abstractNumId w:val="38"/>
  </w:num>
  <w:num w:numId="7" w16cid:durableId="972253140">
    <w:abstractNumId w:val="19"/>
  </w:num>
  <w:num w:numId="8" w16cid:durableId="1540626486">
    <w:abstractNumId w:val="9"/>
  </w:num>
  <w:num w:numId="9" w16cid:durableId="1503088500">
    <w:abstractNumId w:val="103"/>
  </w:num>
  <w:num w:numId="10" w16cid:durableId="1441100692">
    <w:abstractNumId w:val="42"/>
  </w:num>
  <w:num w:numId="11" w16cid:durableId="1949699084">
    <w:abstractNumId w:val="93"/>
  </w:num>
  <w:num w:numId="12" w16cid:durableId="1436707685">
    <w:abstractNumId w:val="10"/>
  </w:num>
  <w:num w:numId="13" w16cid:durableId="1480074966">
    <w:abstractNumId w:val="70"/>
  </w:num>
  <w:num w:numId="14" w16cid:durableId="1072436145">
    <w:abstractNumId w:val="47"/>
  </w:num>
  <w:num w:numId="15" w16cid:durableId="1213884099">
    <w:abstractNumId w:val="80"/>
  </w:num>
  <w:num w:numId="16" w16cid:durableId="1080903952">
    <w:abstractNumId w:val="66"/>
  </w:num>
  <w:num w:numId="17" w16cid:durableId="1527061203">
    <w:abstractNumId w:val="108"/>
  </w:num>
  <w:num w:numId="18" w16cid:durableId="369648214">
    <w:abstractNumId w:val="53"/>
  </w:num>
  <w:num w:numId="19" w16cid:durableId="87166745">
    <w:abstractNumId w:val="22"/>
  </w:num>
  <w:num w:numId="20" w16cid:durableId="465775892">
    <w:abstractNumId w:val="8"/>
  </w:num>
  <w:num w:numId="21" w16cid:durableId="1445611842">
    <w:abstractNumId w:val="94"/>
  </w:num>
  <w:num w:numId="22" w16cid:durableId="1510674615">
    <w:abstractNumId w:val="44"/>
  </w:num>
  <w:num w:numId="23" w16cid:durableId="1024790594">
    <w:abstractNumId w:val="51"/>
  </w:num>
  <w:num w:numId="24" w16cid:durableId="576717988">
    <w:abstractNumId w:val="95"/>
  </w:num>
  <w:num w:numId="25" w16cid:durableId="2003701173">
    <w:abstractNumId w:val="65"/>
  </w:num>
  <w:num w:numId="26" w16cid:durableId="1755710915">
    <w:abstractNumId w:val="59"/>
  </w:num>
  <w:num w:numId="27" w16cid:durableId="1657683848">
    <w:abstractNumId w:val="29"/>
  </w:num>
  <w:num w:numId="28" w16cid:durableId="1378507871">
    <w:abstractNumId w:val="105"/>
  </w:num>
  <w:num w:numId="29" w16cid:durableId="1472596713">
    <w:abstractNumId w:val="41"/>
  </w:num>
  <w:num w:numId="30" w16cid:durableId="1670013735">
    <w:abstractNumId w:val="43"/>
  </w:num>
  <w:num w:numId="31" w16cid:durableId="89156802">
    <w:abstractNumId w:val="101"/>
  </w:num>
  <w:num w:numId="32" w16cid:durableId="940070370">
    <w:abstractNumId w:val="31"/>
  </w:num>
  <w:num w:numId="33" w16cid:durableId="590045391">
    <w:abstractNumId w:val="99"/>
  </w:num>
  <w:num w:numId="34" w16cid:durableId="1218201663">
    <w:abstractNumId w:val="37"/>
  </w:num>
  <w:num w:numId="35" w16cid:durableId="17436507">
    <w:abstractNumId w:val="69"/>
  </w:num>
  <w:num w:numId="36" w16cid:durableId="1936087093">
    <w:abstractNumId w:val="62"/>
  </w:num>
  <w:num w:numId="37" w16cid:durableId="744455129">
    <w:abstractNumId w:val="27"/>
  </w:num>
  <w:num w:numId="38" w16cid:durableId="322273270">
    <w:abstractNumId w:val="18"/>
  </w:num>
  <w:num w:numId="39" w16cid:durableId="1489908301">
    <w:abstractNumId w:val="54"/>
  </w:num>
  <w:num w:numId="40" w16cid:durableId="1597447531">
    <w:abstractNumId w:val="45"/>
  </w:num>
  <w:num w:numId="41" w16cid:durableId="1164124939">
    <w:abstractNumId w:val="7"/>
  </w:num>
  <w:num w:numId="42" w16cid:durableId="1790010627">
    <w:abstractNumId w:val="11"/>
  </w:num>
  <w:num w:numId="43" w16cid:durableId="33386399">
    <w:abstractNumId w:val="87"/>
  </w:num>
  <w:num w:numId="44" w16cid:durableId="1412316929">
    <w:abstractNumId w:val="100"/>
  </w:num>
  <w:num w:numId="45" w16cid:durableId="155221208">
    <w:abstractNumId w:val="4"/>
  </w:num>
  <w:num w:numId="46" w16cid:durableId="699933275">
    <w:abstractNumId w:val="16"/>
  </w:num>
  <w:num w:numId="47" w16cid:durableId="1766346588">
    <w:abstractNumId w:val="89"/>
  </w:num>
  <w:num w:numId="48" w16cid:durableId="1391613587">
    <w:abstractNumId w:val="21"/>
  </w:num>
  <w:num w:numId="49" w16cid:durableId="481656096">
    <w:abstractNumId w:val="109"/>
  </w:num>
  <w:num w:numId="50" w16cid:durableId="1570454130">
    <w:abstractNumId w:val="48"/>
  </w:num>
  <w:num w:numId="51" w16cid:durableId="935406210">
    <w:abstractNumId w:val="5"/>
  </w:num>
  <w:num w:numId="52" w16cid:durableId="2147118097">
    <w:abstractNumId w:val="96"/>
  </w:num>
  <w:num w:numId="53" w16cid:durableId="1078867842">
    <w:abstractNumId w:val="35"/>
  </w:num>
  <w:num w:numId="54" w16cid:durableId="426275286">
    <w:abstractNumId w:val="24"/>
  </w:num>
  <w:num w:numId="55" w16cid:durableId="1724522662">
    <w:abstractNumId w:val="55"/>
  </w:num>
  <w:num w:numId="56" w16cid:durableId="1115755233">
    <w:abstractNumId w:val="86"/>
  </w:num>
  <w:num w:numId="57" w16cid:durableId="456219687">
    <w:abstractNumId w:val="57"/>
  </w:num>
  <w:num w:numId="58" w16cid:durableId="170880936">
    <w:abstractNumId w:val="83"/>
  </w:num>
  <w:num w:numId="59" w16cid:durableId="2022658805">
    <w:abstractNumId w:val="104"/>
  </w:num>
  <w:num w:numId="60" w16cid:durableId="902642266">
    <w:abstractNumId w:val="97"/>
  </w:num>
  <w:num w:numId="61" w16cid:durableId="1307123604">
    <w:abstractNumId w:val="23"/>
  </w:num>
  <w:num w:numId="62" w16cid:durableId="1605260215">
    <w:abstractNumId w:val="92"/>
  </w:num>
  <w:num w:numId="63" w16cid:durableId="501815335">
    <w:abstractNumId w:val="39"/>
  </w:num>
  <w:num w:numId="64" w16cid:durableId="93941452">
    <w:abstractNumId w:val="36"/>
  </w:num>
  <w:num w:numId="65" w16cid:durableId="1986662358">
    <w:abstractNumId w:val="12"/>
  </w:num>
  <w:num w:numId="66" w16cid:durableId="1852061368">
    <w:abstractNumId w:val="81"/>
  </w:num>
  <w:num w:numId="67" w16cid:durableId="1053851358">
    <w:abstractNumId w:val="60"/>
  </w:num>
  <w:num w:numId="68" w16cid:durableId="1640914695">
    <w:abstractNumId w:val="58"/>
  </w:num>
  <w:num w:numId="69" w16cid:durableId="954629964">
    <w:abstractNumId w:val="76"/>
  </w:num>
  <w:num w:numId="70" w16cid:durableId="835070425">
    <w:abstractNumId w:val="64"/>
  </w:num>
  <w:num w:numId="71" w16cid:durableId="1956862631">
    <w:abstractNumId w:val="30"/>
  </w:num>
  <w:num w:numId="72" w16cid:durableId="581254289">
    <w:abstractNumId w:val="52"/>
  </w:num>
  <w:num w:numId="73" w16cid:durableId="1809198855">
    <w:abstractNumId w:val="85"/>
  </w:num>
  <w:num w:numId="74" w16cid:durableId="333192404">
    <w:abstractNumId w:val="56"/>
  </w:num>
  <w:num w:numId="75" w16cid:durableId="223832984">
    <w:abstractNumId w:val="82"/>
  </w:num>
  <w:num w:numId="76" w16cid:durableId="2080908161">
    <w:abstractNumId w:val="0"/>
  </w:num>
  <w:num w:numId="77" w16cid:durableId="287861798">
    <w:abstractNumId w:val="33"/>
  </w:num>
  <w:num w:numId="78" w16cid:durableId="896015713">
    <w:abstractNumId w:val="1"/>
  </w:num>
  <w:num w:numId="79" w16cid:durableId="779690935">
    <w:abstractNumId w:val="46"/>
  </w:num>
  <w:num w:numId="80" w16cid:durableId="1283851045">
    <w:abstractNumId w:val="3"/>
  </w:num>
  <w:num w:numId="81" w16cid:durableId="203908910">
    <w:abstractNumId w:val="107"/>
  </w:num>
  <w:num w:numId="82" w16cid:durableId="2093580201">
    <w:abstractNumId w:val="72"/>
  </w:num>
  <w:num w:numId="83" w16cid:durableId="1137331237">
    <w:abstractNumId w:val="79"/>
  </w:num>
  <w:num w:numId="84" w16cid:durableId="70080267">
    <w:abstractNumId w:val="73"/>
  </w:num>
  <w:num w:numId="85" w16cid:durableId="547569343">
    <w:abstractNumId w:val="61"/>
  </w:num>
  <w:num w:numId="86" w16cid:durableId="2080443598">
    <w:abstractNumId w:val="78"/>
  </w:num>
  <w:num w:numId="87" w16cid:durableId="840391503">
    <w:abstractNumId w:val="98"/>
  </w:num>
  <w:num w:numId="88" w16cid:durableId="806703883">
    <w:abstractNumId w:val="15"/>
  </w:num>
  <w:num w:numId="89" w16cid:durableId="652955910">
    <w:abstractNumId w:val="26"/>
  </w:num>
  <w:num w:numId="90" w16cid:durableId="872571963">
    <w:abstractNumId w:val="2"/>
  </w:num>
  <w:num w:numId="91" w16cid:durableId="268974733">
    <w:abstractNumId w:val="68"/>
  </w:num>
  <w:num w:numId="92" w16cid:durableId="1944917823">
    <w:abstractNumId w:val="20"/>
  </w:num>
  <w:num w:numId="93" w16cid:durableId="669017616">
    <w:abstractNumId w:val="28"/>
  </w:num>
  <w:num w:numId="94" w16cid:durableId="895582045">
    <w:abstractNumId w:val="106"/>
  </w:num>
  <w:num w:numId="95" w16cid:durableId="259409127">
    <w:abstractNumId w:val="90"/>
  </w:num>
  <w:num w:numId="96" w16cid:durableId="2076195686">
    <w:abstractNumId w:val="91"/>
  </w:num>
  <w:num w:numId="97" w16cid:durableId="1929382894">
    <w:abstractNumId w:val="40"/>
  </w:num>
  <w:num w:numId="98" w16cid:durableId="1686327686">
    <w:abstractNumId w:val="13"/>
  </w:num>
  <w:num w:numId="99" w16cid:durableId="207956106">
    <w:abstractNumId w:val="84"/>
  </w:num>
  <w:num w:numId="100" w16cid:durableId="826942246">
    <w:abstractNumId w:val="67"/>
  </w:num>
  <w:num w:numId="101" w16cid:durableId="1501041264">
    <w:abstractNumId w:val="63"/>
  </w:num>
  <w:num w:numId="102" w16cid:durableId="2044019186">
    <w:abstractNumId w:val="88"/>
  </w:num>
  <w:num w:numId="103" w16cid:durableId="575021146">
    <w:abstractNumId w:val="34"/>
  </w:num>
  <w:num w:numId="104" w16cid:durableId="1351837873">
    <w:abstractNumId w:val="50"/>
  </w:num>
  <w:num w:numId="105" w16cid:durableId="1529416256">
    <w:abstractNumId w:val="102"/>
  </w:num>
  <w:num w:numId="106" w16cid:durableId="972634549">
    <w:abstractNumId w:val="6"/>
  </w:num>
  <w:num w:numId="107" w16cid:durableId="1392076038">
    <w:abstractNumId w:val="74"/>
  </w:num>
  <w:num w:numId="108" w16cid:durableId="2028753880">
    <w:abstractNumId w:val="17"/>
  </w:num>
  <w:num w:numId="109" w16cid:durableId="504705303">
    <w:abstractNumId w:val="75"/>
  </w:num>
  <w:num w:numId="110" w16cid:durableId="2042048236">
    <w:abstractNumId w:val="14"/>
  </w:num>
  <w:num w:numId="111" w16cid:durableId="1531184665">
    <w:abstractNumId w:val="0"/>
  </w:num>
  <w:num w:numId="112" w16cid:durableId="147306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81C"/>
    <w:rsid w:val="000014CD"/>
    <w:rsid w:val="00001703"/>
    <w:rsid w:val="00002307"/>
    <w:rsid w:val="000024AE"/>
    <w:rsid w:val="00002E0D"/>
    <w:rsid w:val="00002FBA"/>
    <w:rsid w:val="0000316C"/>
    <w:rsid w:val="000034B4"/>
    <w:rsid w:val="00003D89"/>
    <w:rsid w:val="00004040"/>
    <w:rsid w:val="0000470B"/>
    <w:rsid w:val="00005034"/>
    <w:rsid w:val="000050C2"/>
    <w:rsid w:val="0000512A"/>
    <w:rsid w:val="00005907"/>
    <w:rsid w:val="00005F0E"/>
    <w:rsid w:val="00006006"/>
    <w:rsid w:val="000068E9"/>
    <w:rsid w:val="0000691F"/>
    <w:rsid w:val="00007138"/>
    <w:rsid w:val="0000716C"/>
    <w:rsid w:val="00007DF9"/>
    <w:rsid w:val="00007F03"/>
    <w:rsid w:val="00011733"/>
    <w:rsid w:val="00011855"/>
    <w:rsid w:val="00011D8A"/>
    <w:rsid w:val="00012871"/>
    <w:rsid w:val="000137DF"/>
    <w:rsid w:val="00013969"/>
    <w:rsid w:val="00013A19"/>
    <w:rsid w:val="00013C05"/>
    <w:rsid w:val="00015906"/>
    <w:rsid w:val="00016845"/>
    <w:rsid w:val="0001698A"/>
    <w:rsid w:val="00017C6C"/>
    <w:rsid w:val="00022CD8"/>
    <w:rsid w:val="00023536"/>
    <w:rsid w:val="00023ED4"/>
    <w:rsid w:val="00024AF0"/>
    <w:rsid w:val="00024DE9"/>
    <w:rsid w:val="0002758B"/>
    <w:rsid w:val="00027827"/>
    <w:rsid w:val="00031489"/>
    <w:rsid w:val="00034B08"/>
    <w:rsid w:val="00034B8B"/>
    <w:rsid w:val="00035201"/>
    <w:rsid w:val="0003629C"/>
    <w:rsid w:val="00037176"/>
    <w:rsid w:val="00037577"/>
    <w:rsid w:val="00037B07"/>
    <w:rsid w:val="00037B63"/>
    <w:rsid w:val="00037D71"/>
    <w:rsid w:val="00041EDF"/>
    <w:rsid w:val="00042058"/>
    <w:rsid w:val="000424BD"/>
    <w:rsid w:val="000428C7"/>
    <w:rsid w:val="00043114"/>
    <w:rsid w:val="000433C2"/>
    <w:rsid w:val="000438FF"/>
    <w:rsid w:val="00043B63"/>
    <w:rsid w:val="00044011"/>
    <w:rsid w:val="00044206"/>
    <w:rsid w:val="000443F3"/>
    <w:rsid w:val="00044516"/>
    <w:rsid w:val="00044DD2"/>
    <w:rsid w:val="00044FD3"/>
    <w:rsid w:val="00045C19"/>
    <w:rsid w:val="0004615E"/>
    <w:rsid w:val="00047106"/>
    <w:rsid w:val="00047237"/>
    <w:rsid w:val="00047584"/>
    <w:rsid w:val="0004774B"/>
    <w:rsid w:val="000478DD"/>
    <w:rsid w:val="000500C6"/>
    <w:rsid w:val="0005011F"/>
    <w:rsid w:val="00050EF4"/>
    <w:rsid w:val="000518E5"/>
    <w:rsid w:val="00051AA2"/>
    <w:rsid w:val="000527AD"/>
    <w:rsid w:val="0005281C"/>
    <w:rsid w:val="000531B9"/>
    <w:rsid w:val="000532B6"/>
    <w:rsid w:val="00053C0B"/>
    <w:rsid w:val="000540C5"/>
    <w:rsid w:val="0005439B"/>
    <w:rsid w:val="00054B3A"/>
    <w:rsid w:val="00054DC7"/>
    <w:rsid w:val="00056AF2"/>
    <w:rsid w:val="00056E19"/>
    <w:rsid w:val="00057B39"/>
    <w:rsid w:val="00057B85"/>
    <w:rsid w:val="00060BE6"/>
    <w:rsid w:val="000612B2"/>
    <w:rsid w:val="000614F2"/>
    <w:rsid w:val="00061572"/>
    <w:rsid w:val="00061DED"/>
    <w:rsid w:val="00062336"/>
    <w:rsid w:val="00062A09"/>
    <w:rsid w:val="00063BBF"/>
    <w:rsid w:val="000642E2"/>
    <w:rsid w:val="0006445A"/>
    <w:rsid w:val="00064833"/>
    <w:rsid w:val="00064AD9"/>
    <w:rsid w:val="00065941"/>
    <w:rsid w:val="000661F1"/>
    <w:rsid w:val="00067F35"/>
    <w:rsid w:val="0007020C"/>
    <w:rsid w:val="00070406"/>
    <w:rsid w:val="000706DA"/>
    <w:rsid w:val="00070B0B"/>
    <w:rsid w:val="000712A6"/>
    <w:rsid w:val="00073699"/>
    <w:rsid w:val="0007432B"/>
    <w:rsid w:val="00074B4B"/>
    <w:rsid w:val="000755AF"/>
    <w:rsid w:val="00075EBA"/>
    <w:rsid w:val="00076467"/>
    <w:rsid w:val="00076648"/>
    <w:rsid w:val="000766E7"/>
    <w:rsid w:val="000767E5"/>
    <w:rsid w:val="00076A57"/>
    <w:rsid w:val="00076E0E"/>
    <w:rsid w:val="0007773E"/>
    <w:rsid w:val="00077766"/>
    <w:rsid w:val="00077B34"/>
    <w:rsid w:val="00077C0F"/>
    <w:rsid w:val="00077E34"/>
    <w:rsid w:val="0007FCD7"/>
    <w:rsid w:val="000804A9"/>
    <w:rsid w:val="00080BF9"/>
    <w:rsid w:val="00080D3B"/>
    <w:rsid w:val="000817BB"/>
    <w:rsid w:val="0008255D"/>
    <w:rsid w:val="000836F0"/>
    <w:rsid w:val="00083731"/>
    <w:rsid w:val="00083E4C"/>
    <w:rsid w:val="00083F63"/>
    <w:rsid w:val="00085AF3"/>
    <w:rsid w:val="000865A8"/>
    <w:rsid w:val="00087B27"/>
    <w:rsid w:val="00087D78"/>
    <w:rsid w:val="00087E56"/>
    <w:rsid w:val="0009068C"/>
    <w:rsid w:val="00091723"/>
    <w:rsid w:val="00092E7E"/>
    <w:rsid w:val="0009386E"/>
    <w:rsid w:val="00093E35"/>
    <w:rsid w:val="0009462F"/>
    <w:rsid w:val="00094C83"/>
    <w:rsid w:val="00095937"/>
    <w:rsid w:val="00096154"/>
    <w:rsid w:val="00096528"/>
    <w:rsid w:val="000966FA"/>
    <w:rsid w:val="00096B0D"/>
    <w:rsid w:val="000975E6"/>
    <w:rsid w:val="000A1079"/>
    <w:rsid w:val="000A1E48"/>
    <w:rsid w:val="000A1FCD"/>
    <w:rsid w:val="000A220D"/>
    <w:rsid w:val="000A22CF"/>
    <w:rsid w:val="000A24D5"/>
    <w:rsid w:val="000A2AAB"/>
    <w:rsid w:val="000A3C87"/>
    <w:rsid w:val="000A45A1"/>
    <w:rsid w:val="000A4A40"/>
    <w:rsid w:val="000A5647"/>
    <w:rsid w:val="000A5B07"/>
    <w:rsid w:val="000A5EBB"/>
    <w:rsid w:val="000A77B5"/>
    <w:rsid w:val="000B0164"/>
    <w:rsid w:val="000B0428"/>
    <w:rsid w:val="000B16AC"/>
    <w:rsid w:val="000B1BC3"/>
    <w:rsid w:val="000B3A5B"/>
    <w:rsid w:val="000B3DDF"/>
    <w:rsid w:val="000B45B9"/>
    <w:rsid w:val="000B462C"/>
    <w:rsid w:val="000B5DF5"/>
    <w:rsid w:val="000B6147"/>
    <w:rsid w:val="000B6591"/>
    <w:rsid w:val="000C029D"/>
    <w:rsid w:val="000C1720"/>
    <w:rsid w:val="000C2693"/>
    <w:rsid w:val="000C309B"/>
    <w:rsid w:val="000C3269"/>
    <w:rsid w:val="000C361A"/>
    <w:rsid w:val="000C3D0C"/>
    <w:rsid w:val="000C4756"/>
    <w:rsid w:val="000C4922"/>
    <w:rsid w:val="000C5AF0"/>
    <w:rsid w:val="000C5D30"/>
    <w:rsid w:val="000C6913"/>
    <w:rsid w:val="000C6C8A"/>
    <w:rsid w:val="000C746A"/>
    <w:rsid w:val="000C7A7E"/>
    <w:rsid w:val="000D0307"/>
    <w:rsid w:val="000D0895"/>
    <w:rsid w:val="000D0FC3"/>
    <w:rsid w:val="000D1005"/>
    <w:rsid w:val="000D1054"/>
    <w:rsid w:val="000D19F1"/>
    <w:rsid w:val="000D1B02"/>
    <w:rsid w:val="000D2150"/>
    <w:rsid w:val="000D2626"/>
    <w:rsid w:val="000D2A39"/>
    <w:rsid w:val="000D36F7"/>
    <w:rsid w:val="000D3C30"/>
    <w:rsid w:val="000D411F"/>
    <w:rsid w:val="000D42A1"/>
    <w:rsid w:val="000D4A7E"/>
    <w:rsid w:val="000D514B"/>
    <w:rsid w:val="000D5845"/>
    <w:rsid w:val="000D624B"/>
    <w:rsid w:val="000D66DA"/>
    <w:rsid w:val="000D7B23"/>
    <w:rsid w:val="000D7BCD"/>
    <w:rsid w:val="000D7D28"/>
    <w:rsid w:val="000E0268"/>
    <w:rsid w:val="000E0276"/>
    <w:rsid w:val="000E0317"/>
    <w:rsid w:val="000E0392"/>
    <w:rsid w:val="000E09C2"/>
    <w:rsid w:val="000E2169"/>
    <w:rsid w:val="000E2DF5"/>
    <w:rsid w:val="000E3744"/>
    <w:rsid w:val="000E3B14"/>
    <w:rsid w:val="000E4515"/>
    <w:rsid w:val="000E517B"/>
    <w:rsid w:val="000E5AFE"/>
    <w:rsid w:val="000E5D3B"/>
    <w:rsid w:val="000E60EE"/>
    <w:rsid w:val="000E680B"/>
    <w:rsid w:val="000E785D"/>
    <w:rsid w:val="000E7A34"/>
    <w:rsid w:val="000E7E65"/>
    <w:rsid w:val="000F04E1"/>
    <w:rsid w:val="000F0EF1"/>
    <w:rsid w:val="000F1ACE"/>
    <w:rsid w:val="000F2375"/>
    <w:rsid w:val="000F2627"/>
    <w:rsid w:val="000F3033"/>
    <w:rsid w:val="000F32D1"/>
    <w:rsid w:val="000F396C"/>
    <w:rsid w:val="000F3CC7"/>
    <w:rsid w:val="000F494F"/>
    <w:rsid w:val="000F5420"/>
    <w:rsid w:val="000F5500"/>
    <w:rsid w:val="000F575B"/>
    <w:rsid w:val="000F7AF8"/>
    <w:rsid w:val="000F7DAD"/>
    <w:rsid w:val="000F7E77"/>
    <w:rsid w:val="00100153"/>
    <w:rsid w:val="00100730"/>
    <w:rsid w:val="0010074E"/>
    <w:rsid w:val="0010249C"/>
    <w:rsid w:val="00102E07"/>
    <w:rsid w:val="00102E96"/>
    <w:rsid w:val="001037B7"/>
    <w:rsid w:val="00103934"/>
    <w:rsid w:val="00104770"/>
    <w:rsid w:val="00104EC7"/>
    <w:rsid w:val="00105800"/>
    <w:rsid w:val="00105991"/>
    <w:rsid w:val="00106937"/>
    <w:rsid w:val="00110392"/>
    <w:rsid w:val="00110F6D"/>
    <w:rsid w:val="00111092"/>
    <w:rsid w:val="00111813"/>
    <w:rsid w:val="0011196F"/>
    <w:rsid w:val="00111AF3"/>
    <w:rsid w:val="00111CBB"/>
    <w:rsid w:val="0011260F"/>
    <w:rsid w:val="00112EA1"/>
    <w:rsid w:val="001130E4"/>
    <w:rsid w:val="00113CBB"/>
    <w:rsid w:val="001144B6"/>
    <w:rsid w:val="00115D0F"/>
    <w:rsid w:val="00116E0E"/>
    <w:rsid w:val="00120774"/>
    <w:rsid w:val="001207F5"/>
    <w:rsid w:val="00120AED"/>
    <w:rsid w:val="00121D4D"/>
    <w:rsid w:val="00121F6C"/>
    <w:rsid w:val="00122839"/>
    <w:rsid w:val="00122C6F"/>
    <w:rsid w:val="00122F49"/>
    <w:rsid w:val="00123773"/>
    <w:rsid w:val="00123CDD"/>
    <w:rsid w:val="00123E1E"/>
    <w:rsid w:val="001241D6"/>
    <w:rsid w:val="001245EF"/>
    <w:rsid w:val="00124644"/>
    <w:rsid w:val="00124EA7"/>
    <w:rsid w:val="00125122"/>
    <w:rsid w:val="0012583C"/>
    <w:rsid w:val="0012595E"/>
    <w:rsid w:val="00125B27"/>
    <w:rsid w:val="00125DF3"/>
    <w:rsid w:val="0012674A"/>
    <w:rsid w:val="00127620"/>
    <w:rsid w:val="00127754"/>
    <w:rsid w:val="0013056E"/>
    <w:rsid w:val="00130980"/>
    <w:rsid w:val="00131069"/>
    <w:rsid w:val="001310B9"/>
    <w:rsid w:val="00131E58"/>
    <w:rsid w:val="00132045"/>
    <w:rsid w:val="0013309F"/>
    <w:rsid w:val="00133643"/>
    <w:rsid w:val="00133B92"/>
    <w:rsid w:val="0013626F"/>
    <w:rsid w:val="001363AC"/>
    <w:rsid w:val="00140A30"/>
    <w:rsid w:val="00141150"/>
    <w:rsid w:val="001419D0"/>
    <w:rsid w:val="001424FE"/>
    <w:rsid w:val="00142563"/>
    <w:rsid w:val="00142C0C"/>
    <w:rsid w:val="00142E12"/>
    <w:rsid w:val="001437F4"/>
    <w:rsid w:val="00144EB2"/>
    <w:rsid w:val="001450E0"/>
    <w:rsid w:val="0014770A"/>
    <w:rsid w:val="00150B78"/>
    <w:rsid w:val="0015122C"/>
    <w:rsid w:val="00151805"/>
    <w:rsid w:val="00151E70"/>
    <w:rsid w:val="001521A9"/>
    <w:rsid w:val="0015260C"/>
    <w:rsid w:val="00153ACE"/>
    <w:rsid w:val="00154071"/>
    <w:rsid w:val="00154A4A"/>
    <w:rsid w:val="0015520A"/>
    <w:rsid w:val="00155757"/>
    <w:rsid w:val="00155D2C"/>
    <w:rsid w:val="00155E8C"/>
    <w:rsid w:val="00156719"/>
    <w:rsid w:val="001568D7"/>
    <w:rsid w:val="0015710D"/>
    <w:rsid w:val="0015722D"/>
    <w:rsid w:val="0015784C"/>
    <w:rsid w:val="001603D2"/>
    <w:rsid w:val="00160F51"/>
    <w:rsid w:val="001616F7"/>
    <w:rsid w:val="00161B10"/>
    <w:rsid w:val="00161DDA"/>
    <w:rsid w:val="0016202C"/>
    <w:rsid w:val="00162EAF"/>
    <w:rsid w:val="001630F7"/>
    <w:rsid w:val="0016411F"/>
    <w:rsid w:val="00165982"/>
    <w:rsid w:val="00166814"/>
    <w:rsid w:val="001669AB"/>
    <w:rsid w:val="00167A83"/>
    <w:rsid w:val="0016977B"/>
    <w:rsid w:val="00170918"/>
    <w:rsid w:val="00170FB0"/>
    <w:rsid w:val="0017130D"/>
    <w:rsid w:val="001714BD"/>
    <w:rsid w:val="001718E8"/>
    <w:rsid w:val="001719F0"/>
    <w:rsid w:val="0017229E"/>
    <w:rsid w:val="00172DF5"/>
    <w:rsid w:val="00174948"/>
    <w:rsid w:val="00174B99"/>
    <w:rsid w:val="00174C51"/>
    <w:rsid w:val="00175037"/>
    <w:rsid w:val="00175AA8"/>
    <w:rsid w:val="0017633C"/>
    <w:rsid w:val="001766F6"/>
    <w:rsid w:val="00177067"/>
    <w:rsid w:val="00177998"/>
    <w:rsid w:val="00177E0B"/>
    <w:rsid w:val="0018067D"/>
    <w:rsid w:val="001806A8"/>
    <w:rsid w:val="00181619"/>
    <w:rsid w:val="00181CE6"/>
    <w:rsid w:val="00181FE8"/>
    <w:rsid w:val="00182251"/>
    <w:rsid w:val="00182D34"/>
    <w:rsid w:val="00182E20"/>
    <w:rsid w:val="00182EA3"/>
    <w:rsid w:val="001834C1"/>
    <w:rsid w:val="001838E9"/>
    <w:rsid w:val="00184676"/>
    <w:rsid w:val="00185020"/>
    <w:rsid w:val="001851D4"/>
    <w:rsid w:val="00186553"/>
    <w:rsid w:val="00186D3A"/>
    <w:rsid w:val="00187585"/>
    <w:rsid w:val="00190D4A"/>
    <w:rsid w:val="0019237C"/>
    <w:rsid w:val="001931FE"/>
    <w:rsid w:val="001935BD"/>
    <w:rsid w:val="00193657"/>
    <w:rsid w:val="00195110"/>
    <w:rsid w:val="001954C9"/>
    <w:rsid w:val="00197F90"/>
    <w:rsid w:val="001A0E56"/>
    <w:rsid w:val="001A15C4"/>
    <w:rsid w:val="001A1F1C"/>
    <w:rsid w:val="001A2305"/>
    <w:rsid w:val="001A265F"/>
    <w:rsid w:val="001A2B9E"/>
    <w:rsid w:val="001A3DA2"/>
    <w:rsid w:val="001A49E7"/>
    <w:rsid w:val="001A4E82"/>
    <w:rsid w:val="001A5E1F"/>
    <w:rsid w:val="001A6E5B"/>
    <w:rsid w:val="001A787D"/>
    <w:rsid w:val="001B12D3"/>
    <w:rsid w:val="001B15DE"/>
    <w:rsid w:val="001B2135"/>
    <w:rsid w:val="001B2974"/>
    <w:rsid w:val="001B4396"/>
    <w:rsid w:val="001B48CC"/>
    <w:rsid w:val="001B5264"/>
    <w:rsid w:val="001B52CA"/>
    <w:rsid w:val="001B5455"/>
    <w:rsid w:val="001B5BD2"/>
    <w:rsid w:val="001B5E2D"/>
    <w:rsid w:val="001B65E4"/>
    <w:rsid w:val="001B673C"/>
    <w:rsid w:val="001B69E0"/>
    <w:rsid w:val="001B69F3"/>
    <w:rsid w:val="001B74C6"/>
    <w:rsid w:val="001B7717"/>
    <w:rsid w:val="001B7B40"/>
    <w:rsid w:val="001C08C2"/>
    <w:rsid w:val="001C2467"/>
    <w:rsid w:val="001C2860"/>
    <w:rsid w:val="001C3854"/>
    <w:rsid w:val="001C3D8C"/>
    <w:rsid w:val="001C4810"/>
    <w:rsid w:val="001C50AA"/>
    <w:rsid w:val="001C52D0"/>
    <w:rsid w:val="001C53D0"/>
    <w:rsid w:val="001C5C27"/>
    <w:rsid w:val="001C72A2"/>
    <w:rsid w:val="001D03A0"/>
    <w:rsid w:val="001D2163"/>
    <w:rsid w:val="001D2176"/>
    <w:rsid w:val="001D24E7"/>
    <w:rsid w:val="001D27FB"/>
    <w:rsid w:val="001D38C6"/>
    <w:rsid w:val="001D3E7D"/>
    <w:rsid w:val="001D4343"/>
    <w:rsid w:val="001D5074"/>
    <w:rsid w:val="001D607C"/>
    <w:rsid w:val="001D70C0"/>
    <w:rsid w:val="001D7A56"/>
    <w:rsid w:val="001D7F49"/>
    <w:rsid w:val="001E258D"/>
    <w:rsid w:val="001E27E9"/>
    <w:rsid w:val="001E2FF5"/>
    <w:rsid w:val="001E3F7B"/>
    <w:rsid w:val="001E3FF9"/>
    <w:rsid w:val="001E4F51"/>
    <w:rsid w:val="001E571F"/>
    <w:rsid w:val="001E5C2E"/>
    <w:rsid w:val="001E5CE6"/>
    <w:rsid w:val="001E5FBE"/>
    <w:rsid w:val="001E68FE"/>
    <w:rsid w:val="001E740F"/>
    <w:rsid w:val="001E7588"/>
    <w:rsid w:val="001E7EF0"/>
    <w:rsid w:val="001F00A3"/>
    <w:rsid w:val="001F00E7"/>
    <w:rsid w:val="001F14CB"/>
    <w:rsid w:val="001F17FC"/>
    <w:rsid w:val="001F1D5C"/>
    <w:rsid w:val="001F22C7"/>
    <w:rsid w:val="001F27C2"/>
    <w:rsid w:val="001F4069"/>
    <w:rsid w:val="001F4185"/>
    <w:rsid w:val="001F42D7"/>
    <w:rsid w:val="001F44F6"/>
    <w:rsid w:val="001F5599"/>
    <w:rsid w:val="001F5E45"/>
    <w:rsid w:val="001F5FDD"/>
    <w:rsid w:val="001F63BA"/>
    <w:rsid w:val="001F6989"/>
    <w:rsid w:val="001F6ECA"/>
    <w:rsid w:val="001F7098"/>
    <w:rsid w:val="001F7165"/>
    <w:rsid w:val="001F727B"/>
    <w:rsid w:val="00200A79"/>
    <w:rsid w:val="00201085"/>
    <w:rsid w:val="002013C0"/>
    <w:rsid w:val="00202386"/>
    <w:rsid w:val="0020239C"/>
    <w:rsid w:val="002027C1"/>
    <w:rsid w:val="00203263"/>
    <w:rsid w:val="00204246"/>
    <w:rsid w:val="002047AC"/>
    <w:rsid w:val="00204E6D"/>
    <w:rsid w:val="002055A0"/>
    <w:rsid w:val="0020586E"/>
    <w:rsid w:val="00205960"/>
    <w:rsid w:val="00205ACC"/>
    <w:rsid w:val="002062B2"/>
    <w:rsid w:val="002068C1"/>
    <w:rsid w:val="00206F49"/>
    <w:rsid w:val="002077F8"/>
    <w:rsid w:val="00207B7A"/>
    <w:rsid w:val="002106FB"/>
    <w:rsid w:val="00210708"/>
    <w:rsid w:val="002107CC"/>
    <w:rsid w:val="00210FA3"/>
    <w:rsid w:val="00211F70"/>
    <w:rsid w:val="00212903"/>
    <w:rsid w:val="00213CA4"/>
    <w:rsid w:val="00213DE9"/>
    <w:rsid w:val="00213FE8"/>
    <w:rsid w:val="00214ED5"/>
    <w:rsid w:val="00215068"/>
    <w:rsid w:val="00215569"/>
    <w:rsid w:val="00215F38"/>
    <w:rsid w:val="00216A88"/>
    <w:rsid w:val="002179FF"/>
    <w:rsid w:val="0022012F"/>
    <w:rsid w:val="00220A64"/>
    <w:rsid w:val="00220BBF"/>
    <w:rsid w:val="002218D2"/>
    <w:rsid w:val="00221C08"/>
    <w:rsid w:val="00221D38"/>
    <w:rsid w:val="0022239B"/>
    <w:rsid w:val="00222B99"/>
    <w:rsid w:val="00223849"/>
    <w:rsid w:val="002247B7"/>
    <w:rsid w:val="00224AF1"/>
    <w:rsid w:val="00224C82"/>
    <w:rsid w:val="00225853"/>
    <w:rsid w:val="00225A50"/>
    <w:rsid w:val="00226283"/>
    <w:rsid w:val="00227210"/>
    <w:rsid w:val="00230784"/>
    <w:rsid w:val="00230862"/>
    <w:rsid w:val="00230DD6"/>
    <w:rsid w:val="002317C5"/>
    <w:rsid w:val="00233BF9"/>
    <w:rsid w:val="0023418F"/>
    <w:rsid w:val="00234784"/>
    <w:rsid w:val="00234969"/>
    <w:rsid w:val="00234B95"/>
    <w:rsid w:val="002360DD"/>
    <w:rsid w:val="002362D1"/>
    <w:rsid w:val="00236372"/>
    <w:rsid w:val="00236EBA"/>
    <w:rsid w:val="002374FC"/>
    <w:rsid w:val="00237EA1"/>
    <w:rsid w:val="002412EF"/>
    <w:rsid w:val="00241918"/>
    <w:rsid w:val="002420B8"/>
    <w:rsid w:val="0024225E"/>
    <w:rsid w:val="00242D1F"/>
    <w:rsid w:val="00242F8A"/>
    <w:rsid w:val="002434B9"/>
    <w:rsid w:val="00243DE5"/>
    <w:rsid w:val="00243F22"/>
    <w:rsid w:val="0024581B"/>
    <w:rsid w:val="00245B2E"/>
    <w:rsid w:val="00246055"/>
    <w:rsid w:val="0024645E"/>
    <w:rsid w:val="00246BE0"/>
    <w:rsid w:val="00246F0D"/>
    <w:rsid w:val="00247160"/>
    <w:rsid w:val="00247E8C"/>
    <w:rsid w:val="00250537"/>
    <w:rsid w:val="002507DA"/>
    <w:rsid w:val="00250CA4"/>
    <w:rsid w:val="00250D06"/>
    <w:rsid w:val="00251AEB"/>
    <w:rsid w:val="002525E5"/>
    <w:rsid w:val="002526FB"/>
    <w:rsid w:val="002527DD"/>
    <w:rsid w:val="00252945"/>
    <w:rsid w:val="002529AD"/>
    <w:rsid w:val="00253255"/>
    <w:rsid w:val="00254330"/>
    <w:rsid w:val="002549EA"/>
    <w:rsid w:val="00254A4E"/>
    <w:rsid w:val="00254F97"/>
    <w:rsid w:val="0025501B"/>
    <w:rsid w:val="00255256"/>
    <w:rsid w:val="00255542"/>
    <w:rsid w:val="00255727"/>
    <w:rsid w:val="00255CE4"/>
    <w:rsid w:val="00256658"/>
    <w:rsid w:val="00256928"/>
    <w:rsid w:val="00260257"/>
    <w:rsid w:val="00260FEA"/>
    <w:rsid w:val="00261C6C"/>
    <w:rsid w:val="002624F1"/>
    <w:rsid w:val="00262B5D"/>
    <w:rsid w:val="00263112"/>
    <w:rsid w:val="002631E1"/>
    <w:rsid w:val="0026343D"/>
    <w:rsid w:val="00263751"/>
    <w:rsid w:val="00263F30"/>
    <w:rsid w:val="00263FD7"/>
    <w:rsid w:val="00264424"/>
    <w:rsid w:val="0026472B"/>
    <w:rsid w:val="002647DA"/>
    <w:rsid w:val="00264CD8"/>
    <w:rsid w:val="00265138"/>
    <w:rsid w:val="00265F95"/>
    <w:rsid w:val="00267F43"/>
    <w:rsid w:val="00270264"/>
    <w:rsid w:val="00271C9D"/>
    <w:rsid w:val="00272299"/>
    <w:rsid w:val="00273BD2"/>
    <w:rsid w:val="00273C05"/>
    <w:rsid w:val="00274065"/>
    <w:rsid w:val="0027420B"/>
    <w:rsid w:val="00274DB4"/>
    <w:rsid w:val="00275246"/>
    <w:rsid w:val="00275315"/>
    <w:rsid w:val="00277753"/>
    <w:rsid w:val="0028003A"/>
    <w:rsid w:val="002809B7"/>
    <w:rsid w:val="00281411"/>
    <w:rsid w:val="00281468"/>
    <w:rsid w:val="00282481"/>
    <w:rsid w:val="002825A7"/>
    <w:rsid w:val="002827EA"/>
    <w:rsid w:val="002828D2"/>
    <w:rsid w:val="00282A80"/>
    <w:rsid w:val="00284814"/>
    <w:rsid w:val="0028487A"/>
    <w:rsid w:val="00284C4F"/>
    <w:rsid w:val="00284EA7"/>
    <w:rsid w:val="002852E4"/>
    <w:rsid w:val="002854D8"/>
    <w:rsid w:val="00286018"/>
    <w:rsid w:val="00286406"/>
    <w:rsid w:val="00286626"/>
    <w:rsid w:val="00286E3B"/>
    <w:rsid w:val="0028798C"/>
    <w:rsid w:val="002879DE"/>
    <w:rsid w:val="00287AB3"/>
    <w:rsid w:val="00287B99"/>
    <w:rsid w:val="00287C97"/>
    <w:rsid w:val="00287EB4"/>
    <w:rsid w:val="00290360"/>
    <w:rsid w:val="002906CD"/>
    <w:rsid w:val="00290BE0"/>
    <w:rsid w:val="002910EC"/>
    <w:rsid w:val="002917B6"/>
    <w:rsid w:val="00291863"/>
    <w:rsid w:val="00292588"/>
    <w:rsid w:val="00292BF4"/>
    <w:rsid w:val="00292F55"/>
    <w:rsid w:val="0029304E"/>
    <w:rsid w:val="00293316"/>
    <w:rsid w:val="00294176"/>
    <w:rsid w:val="00294F47"/>
    <w:rsid w:val="002957D9"/>
    <w:rsid w:val="00295BF5"/>
    <w:rsid w:val="002963D5"/>
    <w:rsid w:val="002974D1"/>
    <w:rsid w:val="00297F1A"/>
    <w:rsid w:val="00297FFC"/>
    <w:rsid w:val="002A075C"/>
    <w:rsid w:val="002A0AA9"/>
    <w:rsid w:val="002A11CA"/>
    <w:rsid w:val="002A3211"/>
    <w:rsid w:val="002A33E8"/>
    <w:rsid w:val="002A36C8"/>
    <w:rsid w:val="002A3A0F"/>
    <w:rsid w:val="002A3D77"/>
    <w:rsid w:val="002A482F"/>
    <w:rsid w:val="002A4BA1"/>
    <w:rsid w:val="002A5122"/>
    <w:rsid w:val="002A5A4F"/>
    <w:rsid w:val="002A61CD"/>
    <w:rsid w:val="002A6592"/>
    <w:rsid w:val="002A6B27"/>
    <w:rsid w:val="002A6E26"/>
    <w:rsid w:val="002A7179"/>
    <w:rsid w:val="002A7452"/>
    <w:rsid w:val="002A7471"/>
    <w:rsid w:val="002B0125"/>
    <w:rsid w:val="002B0367"/>
    <w:rsid w:val="002B03BA"/>
    <w:rsid w:val="002B0BBB"/>
    <w:rsid w:val="002B19CC"/>
    <w:rsid w:val="002B1C6B"/>
    <w:rsid w:val="002B2355"/>
    <w:rsid w:val="002B2E6E"/>
    <w:rsid w:val="002B3A96"/>
    <w:rsid w:val="002B4FE9"/>
    <w:rsid w:val="002B58C0"/>
    <w:rsid w:val="002B59CC"/>
    <w:rsid w:val="002B6496"/>
    <w:rsid w:val="002B66B9"/>
    <w:rsid w:val="002B6877"/>
    <w:rsid w:val="002B6A1E"/>
    <w:rsid w:val="002B73E7"/>
    <w:rsid w:val="002B784F"/>
    <w:rsid w:val="002B79A4"/>
    <w:rsid w:val="002C0123"/>
    <w:rsid w:val="002C05B9"/>
    <w:rsid w:val="002C05E5"/>
    <w:rsid w:val="002C0FB2"/>
    <w:rsid w:val="002C1D9C"/>
    <w:rsid w:val="002C2742"/>
    <w:rsid w:val="002C32C8"/>
    <w:rsid w:val="002C36D5"/>
    <w:rsid w:val="002C4727"/>
    <w:rsid w:val="002C5D84"/>
    <w:rsid w:val="002C5E6A"/>
    <w:rsid w:val="002C619B"/>
    <w:rsid w:val="002C67B6"/>
    <w:rsid w:val="002C68EC"/>
    <w:rsid w:val="002C6AEB"/>
    <w:rsid w:val="002C734A"/>
    <w:rsid w:val="002C77A1"/>
    <w:rsid w:val="002D0AAF"/>
    <w:rsid w:val="002D163A"/>
    <w:rsid w:val="002D23A5"/>
    <w:rsid w:val="002D2F8B"/>
    <w:rsid w:val="002D370B"/>
    <w:rsid w:val="002D3861"/>
    <w:rsid w:val="002D3E2F"/>
    <w:rsid w:val="002D437B"/>
    <w:rsid w:val="002D43CB"/>
    <w:rsid w:val="002D5282"/>
    <w:rsid w:val="002D5E65"/>
    <w:rsid w:val="002D5E83"/>
    <w:rsid w:val="002D602B"/>
    <w:rsid w:val="002D64E5"/>
    <w:rsid w:val="002D6627"/>
    <w:rsid w:val="002D68F8"/>
    <w:rsid w:val="002D76A5"/>
    <w:rsid w:val="002D7C7F"/>
    <w:rsid w:val="002D7EE9"/>
    <w:rsid w:val="002E1160"/>
    <w:rsid w:val="002E13F9"/>
    <w:rsid w:val="002E27C5"/>
    <w:rsid w:val="002E3CA9"/>
    <w:rsid w:val="002E4486"/>
    <w:rsid w:val="002E4577"/>
    <w:rsid w:val="002E47B8"/>
    <w:rsid w:val="002E5B8E"/>
    <w:rsid w:val="002E63E1"/>
    <w:rsid w:val="002E65C9"/>
    <w:rsid w:val="002E6A3F"/>
    <w:rsid w:val="002E6D42"/>
    <w:rsid w:val="002E6EC6"/>
    <w:rsid w:val="002E78EA"/>
    <w:rsid w:val="002E7A37"/>
    <w:rsid w:val="002E7A5E"/>
    <w:rsid w:val="002E7F60"/>
    <w:rsid w:val="002F0463"/>
    <w:rsid w:val="002F13C2"/>
    <w:rsid w:val="002F3403"/>
    <w:rsid w:val="002F37FF"/>
    <w:rsid w:val="002F3F22"/>
    <w:rsid w:val="002F407D"/>
    <w:rsid w:val="002F4AE0"/>
    <w:rsid w:val="002F5793"/>
    <w:rsid w:val="002F5BD3"/>
    <w:rsid w:val="0030111F"/>
    <w:rsid w:val="00301525"/>
    <w:rsid w:val="00301E68"/>
    <w:rsid w:val="00301F7D"/>
    <w:rsid w:val="00302D1C"/>
    <w:rsid w:val="00303072"/>
    <w:rsid w:val="003039EF"/>
    <w:rsid w:val="0030489C"/>
    <w:rsid w:val="003051B6"/>
    <w:rsid w:val="00305FF4"/>
    <w:rsid w:val="00306215"/>
    <w:rsid w:val="003064C7"/>
    <w:rsid w:val="00306C81"/>
    <w:rsid w:val="003075C7"/>
    <w:rsid w:val="00307B43"/>
    <w:rsid w:val="003100FB"/>
    <w:rsid w:val="00310243"/>
    <w:rsid w:val="00310579"/>
    <w:rsid w:val="003119D1"/>
    <w:rsid w:val="003121D2"/>
    <w:rsid w:val="00312203"/>
    <w:rsid w:val="003127E8"/>
    <w:rsid w:val="00312D19"/>
    <w:rsid w:val="00312DC5"/>
    <w:rsid w:val="00313071"/>
    <w:rsid w:val="00313B23"/>
    <w:rsid w:val="00313C66"/>
    <w:rsid w:val="003153CC"/>
    <w:rsid w:val="003165A3"/>
    <w:rsid w:val="00316A62"/>
    <w:rsid w:val="00316CC3"/>
    <w:rsid w:val="0031710A"/>
    <w:rsid w:val="00317E06"/>
    <w:rsid w:val="00320823"/>
    <w:rsid w:val="003209DF"/>
    <w:rsid w:val="00321806"/>
    <w:rsid w:val="00321A0B"/>
    <w:rsid w:val="00322715"/>
    <w:rsid w:val="003229DC"/>
    <w:rsid w:val="00323B93"/>
    <w:rsid w:val="00323D4D"/>
    <w:rsid w:val="00324217"/>
    <w:rsid w:val="00324D2E"/>
    <w:rsid w:val="00324FA5"/>
    <w:rsid w:val="00325658"/>
    <w:rsid w:val="00326882"/>
    <w:rsid w:val="00327041"/>
    <w:rsid w:val="00327FB1"/>
    <w:rsid w:val="003305BE"/>
    <w:rsid w:val="003306F2"/>
    <w:rsid w:val="003308A1"/>
    <w:rsid w:val="00332546"/>
    <w:rsid w:val="0033273D"/>
    <w:rsid w:val="0033282B"/>
    <w:rsid w:val="00333019"/>
    <w:rsid w:val="00333B6C"/>
    <w:rsid w:val="00333CD0"/>
    <w:rsid w:val="00333D6F"/>
    <w:rsid w:val="00333FEF"/>
    <w:rsid w:val="00336423"/>
    <w:rsid w:val="00337B53"/>
    <w:rsid w:val="00340362"/>
    <w:rsid w:val="003406B0"/>
    <w:rsid w:val="00341CC0"/>
    <w:rsid w:val="00342442"/>
    <w:rsid w:val="003431FA"/>
    <w:rsid w:val="00343A41"/>
    <w:rsid w:val="0034455A"/>
    <w:rsid w:val="00345045"/>
    <w:rsid w:val="0034630F"/>
    <w:rsid w:val="0034679C"/>
    <w:rsid w:val="00346A31"/>
    <w:rsid w:val="003478C6"/>
    <w:rsid w:val="00347A6C"/>
    <w:rsid w:val="00347B8B"/>
    <w:rsid w:val="00350298"/>
    <w:rsid w:val="00350BAD"/>
    <w:rsid w:val="00351244"/>
    <w:rsid w:val="00351873"/>
    <w:rsid w:val="003528D6"/>
    <w:rsid w:val="00352DFC"/>
    <w:rsid w:val="003531BB"/>
    <w:rsid w:val="00353523"/>
    <w:rsid w:val="00353A67"/>
    <w:rsid w:val="00354C69"/>
    <w:rsid w:val="00355789"/>
    <w:rsid w:val="00356760"/>
    <w:rsid w:val="00356C56"/>
    <w:rsid w:val="00357553"/>
    <w:rsid w:val="003602F9"/>
    <w:rsid w:val="00360481"/>
    <w:rsid w:val="0036086D"/>
    <w:rsid w:val="00360EBA"/>
    <w:rsid w:val="00361035"/>
    <w:rsid w:val="00361108"/>
    <w:rsid w:val="00361141"/>
    <w:rsid w:val="003619AB"/>
    <w:rsid w:val="00361C4A"/>
    <w:rsid w:val="003623DA"/>
    <w:rsid w:val="0036265D"/>
    <w:rsid w:val="00362CEF"/>
    <w:rsid w:val="00363BF8"/>
    <w:rsid w:val="003641E5"/>
    <w:rsid w:val="00364241"/>
    <w:rsid w:val="0036486B"/>
    <w:rsid w:val="00365B0D"/>
    <w:rsid w:val="003664F2"/>
    <w:rsid w:val="00370CA0"/>
    <w:rsid w:val="0037144E"/>
    <w:rsid w:val="00371D5E"/>
    <w:rsid w:val="00372ABE"/>
    <w:rsid w:val="00372BCE"/>
    <w:rsid w:val="0037302C"/>
    <w:rsid w:val="00373A48"/>
    <w:rsid w:val="00374556"/>
    <w:rsid w:val="00374D0A"/>
    <w:rsid w:val="003750BD"/>
    <w:rsid w:val="003758F9"/>
    <w:rsid w:val="00375B0B"/>
    <w:rsid w:val="00375B93"/>
    <w:rsid w:val="00375C99"/>
    <w:rsid w:val="0037745D"/>
    <w:rsid w:val="003805B7"/>
    <w:rsid w:val="003809ED"/>
    <w:rsid w:val="003815D0"/>
    <w:rsid w:val="003816B3"/>
    <w:rsid w:val="00381995"/>
    <w:rsid w:val="00381AD5"/>
    <w:rsid w:val="00382338"/>
    <w:rsid w:val="0038278E"/>
    <w:rsid w:val="00382B76"/>
    <w:rsid w:val="00382F30"/>
    <w:rsid w:val="003843F7"/>
    <w:rsid w:val="00384782"/>
    <w:rsid w:val="00384967"/>
    <w:rsid w:val="00384A4E"/>
    <w:rsid w:val="003853A0"/>
    <w:rsid w:val="003854BB"/>
    <w:rsid w:val="00385BC3"/>
    <w:rsid w:val="00385F4D"/>
    <w:rsid w:val="003862C3"/>
    <w:rsid w:val="0038667A"/>
    <w:rsid w:val="003867E1"/>
    <w:rsid w:val="00387B36"/>
    <w:rsid w:val="00387CA2"/>
    <w:rsid w:val="00387E09"/>
    <w:rsid w:val="00390788"/>
    <w:rsid w:val="003908B0"/>
    <w:rsid w:val="00390D14"/>
    <w:rsid w:val="00390EE9"/>
    <w:rsid w:val="00391531"/>
    <w:rsid w:val="00391CFB"/>
    <w:rsid w:val="00391F81"/>
    <w:rsid w:val="0039211C"/>
    <w:rsid w:val="00392838"/>
    <w:rsid w:val="00392BE7"/>
    <w:rsid w:val="003931ED"/>
    <w:rsid w:val="0039320E"/>
    <w:rsid w:val="003932BD"/>
    <w:rsid w:val="00393765"/>
    <w:rsid w:val="00393C20"/>
    <w:rsid w:val="0039411D"/>
    <w:rsid w:val="00394B92"/>
    <w:rsid w:val="00394EBA"/>
    <w:rsid w:val="0039560B"/>
    <w:rsid w:val="00395A66"/>
    <w:rsid w:val="00395B35"/>
    <w:rsid w:val="00395F95"/>
    <w:rsid w:val="0039695F"/>
    <w:rsid w:val="00396D5C"/>
    <w:rsid w:val="00397305"/>
    <w:rsid w:val="00397739"/>
    <w:rsid w:val="00397870"/>
    <w:rsid w:val="003A003A"/>
    <w:rsid w:val="003A0978"/>
    <w:rsid w:val="003A16DC"/>
    <w:rsid w:val="003A1918"/>
    <w:rsid w:val="003A251A"/>
    <w:rsid w:val="003A3477"/>
    <w:rsid w:val="003A383D"/>
    <w:rsid w:val="003A38DF"/>
    <w:rsid w:val="003A3C81"/>
    <w:rsid w:val="003A3F19"/>
    <w:rsid w:val="003A475C"/>
    <w:rsid w:val="003A4FBE"/>
    <w:rsid w:val="003A530B"/>
    <w:rsid w:val="003A577B"/>
    <w:rsid w:val="003A5F94"/>
    <w:rsid w:val="003A6F01"/>
    <w:rsid w:val="003A7053"/>
    <w:rsid w:val="003A7172"/>
    <w:rsid w:val="003A7586"/>
    <w:rsid w:val="003B0065"/>
    <w:rsid w:val="003B019E"/>
    <w:rsid w:val="003B01BE"/>
    <w:rsid w:val="003B04F5"/>
    <w:rsid w:val="003B0531"/>
    <w:rsid w:val="003B0D04"/>
    <w:rsid w:val="003B0ED2"/>
    <w:rsid w:val="003B192D"/>
    <w:rsid w:val="003B3246"/>
    <w:rsid w:val="003B353A"/>
    <w:rsid w:val="003B4217"/>
    <w:rsid w:val="003B4CC6"/>
    <w:rsid w:val="003B618C"/>
    <w:rsid w:val="003B6801"/>
    <w:rsid w:val="003B6FC5"/>
    <w:rsid w:val="003C01F5"/>
    <w:rsid w:val="003C0E5D"/>
    <w:rsid w:val="003C12EE"/>
    <w:rsid w:val="003C19DD"/>
    <w:rsid w:val="003C1B3A"/>
    <w:rsid w:val="003C20CD"/>
    <w:rsid w:val="003C22DA"/>
    <w:rsid w:val="003C2493"/>
    <w:rsid w:val="003C2F79"/>
    <w:rsid w:val="003C3D65"/>
    <w:rsid w:val="003C4E23"/>
    <w:rsid w:val="003C5645"/>
    <w:rsid w:val="003C63F1"/>
    <w:rsid w:val="003C6B19"/>
    <w:rsid w:val="003C6CA2"/>
    <w:rsid w:val="003C6F6E"/>
    <w:rsid w:val="003D0765"/>
    <w:rsid w:val="003D077D"/>
    <w:rsid w:val="003D120C"/>
    <w:rsid w:val="003D14AE"/>
    <w:rsid w:val="003D15FE"/>
    <w:rsid w:val="003D1F3C"/>
    <w:rsid w:val="003D24E9"/>
    <w:rsid w:val="003D32F2"/>
    <w:rsid w:val="003D351E"/>
    <w:rsid w:val="003D3533"/>
    <w:rsid w:val="003D3B9A"/>
    <w:rsid w:val="003D5659"/>
    <w:rsid w:val="003D5A8E"/>
    <w:rsid w:val="003D5BDB"/>
    <w:rsid w:val="003D6A9E"/>
    <w:rsid w:val="003D7CA9"/>
    <w:rsid w:val="003D7D97"/>
    <w:rsid w:val="003E0109"/>
    <w:rsid w:val="003E015A"/>
    <w:rsid w:val="003E0778"/>
    <w:rsid w:val="003E08BD"/>
    <w:rsid w:val="003E0FBC"/>
    <w:rsid w:val="003E222B"/>
    <w:rsid w:val="003E26E3"/>
    <w:rsid w:val="003E2CA3"/>
    <w:rsid w:val="003E3296"/>
    <w:rsid w:val="003E32F8"/>
    <w:rsid w:val="003E38A1"/>
    <w:rsid w:val="003E3C4F"/>
    <w:rsid w:val="003E3FF5"/>
    <w:rsid w:val="003E5025"/>
    <w:rsid w:val="003E507D"/>
    <w:rsid w:val="003E54A1"/>
    <w:rsid w:val="003E5A2E"/>
    <w:rsid w:val="003E735D"/>
    <w:rsid w:val="003E7668"/>
    <w:rsid w:val="003E7CD7"/>
    <w:rsid w:val="003F0719"/>
    <w:rsid w:val="003F0DF8"/>
    <w:rsid w:val="003F156E"/>
    <w:rsid w:val="003F173E"/>
    <w:rsid w:val="003F1C9D"/>
    <w:rsid w:val="003F1D4B"/>
    <w:rsid w:val="003F1F69"/>
    <w:rsid w:val="003F225B"/>
    <w:rsid w:val="003F32BC"/>
    <w:rsid w:val="003F3CD1"/>
    <w:rsid w:val="003F3DB0"/>
    <w:rsid w:val="003F44C0"/>
    <w:rsid w:val="003F45A0"/>
    <w:rsid w:val="003F47D5"/>
    <w:rsid w:val="003F4C75"/>
    <w:rsid w:val="003F5684"/>
    <w:rsid w:val="003F5CCE"/>
    <w:rsid w:val="003F6154"/>
    <w:rsid w:val="003F6388"/>
    <w:rsid w:val="003F6E12"/>
    <w:rsid w:val="003F775E"/>
    <w:rsid w:val="00400458"/>
    <w:rsid w:val="0040069F"/>
    <w:rsid w:val="0040090A"/>
    <w:rsid w:val="00400B6E"/>
    <w:rsid w:val="00400DDA"/>
    <w:rsid w:val="004010A1"/>
    <w:rsid w:val="0040123E"/>
    <w:rsid w:val="004014F4"/>
    <w:rsid w:val="004021B5"/>
    <w:rsid w:val="004022DF"/>
    <w:rsid w:val="00402E92"/>
    <w:rsid w:val="00402F64"/>
    <w:rsid w:val="00403592"/>
    <w:rsid w:val="00403ABA"/>
    <w:rsid w:val="00404ACE"/>
    <w:rsid w:val="00404B61"/>
    <w:rsid w:val="0040562F"/>
    <w:rsid w:val="00405BB7"/>
    <w:rsid w:val="00406357"/>
    <w:rsid w:val="00406D7F"/>
    <w:rsid w:val="00407D14"/>
    <w:rsid w:val="00410211"/>
    <w:rsid w:val="00411020"/>
    <w:rsid w:val="00411176"/>
    <w:rsid w:val="00411372"/>
    <w:rsid w:val="00411486"/>
    <w:rsid w:val="0041185F"/>
    <w:rsid w:val="00411C3D"/>
    <w:rsid w:val="00411F7D"/>
    <w:rsid w:val="004122BD"/>
    <w:rsid w:val="00412F20"/>
    <w:rsid w:val="004137CC"/>
    <w:rsid w:val="00413F23"/>
    <w:rsid w:val="00414363"/>
    <w:rsid w:val="00415454"/>
    <w:rsid w:val="0041556B"/>
    <w:rsid w:val="004155C6"/>
    <w:rsid w:val="004157D4"/>
    <w:rsid w:val="00416ABD"/>
    <w:rsid w:val="0041778A"/>
    <w:rsid w:val="00417962"/>
    <w:rsid w:val="0042070C"/>
    <w:rsid w:val="00420CEB"/>
    <w:rsid w:val="004211ED"/>
    <w:rsid w:val="004217A3"/>
    <w:rsid w:val="004231C3"/>
    <w:rsid w:val="004237F8"/>
    <w:rsid w:val="0042388D"/>
    <w:rsid w:val="00424094"/>
    <w:rsid w:val="004248A5"/>
    <w:rsid w:val="004252E6"/>
    <w:rsid w:val="00425D47"/>
    <w:rsid w:val="004265BE"/>
    <w:rsid w:val="00427C1C"/>
    <w:rsid w:val="00427DE1"/>
    <w:rsid w:val="0043061A"/>
    <w:rsid w:val="00430715"/>
    <w:rsid w:val="0043119E"/>
    <w:rsid w:val="00431CA2"/>
    <w:rsid w:val="00431EDD"/>
    <w:rsid w:val="0043255A"/>
    <w:rsid w:val="00433295"/>
    <w:rsid w:val="00433451"/>
    <w:rsid w:val="00433599"/>
    <w:rsid w:val="004338AE"/>
    <w:rsid w:val="004339A2"/>
    <w:rsid w:val="004341D5"/>
    <w:rsid w:val="00434285"/>
    <w:rsid w:val="00435759"/>
    <w:rsid w:val="004369F7"/>
    <w:rsid w:val="00436C9C"/>
    <w:rsid w:val="00436E05"/>
    <w:rsid w:val="0043740F"/>
    <w:rsid w:val="004407FC"/>
    <w:rsid w:val="00440D56"/>
    <w:rsid w:val="004415F4"/>
    <w:rsid w:val="00441ECB"/>
    <w:rsid w:val="00442A7E"/>
    <w:rsid w:val="00442CC5"/>
    <w:rsid w:val="00442D98"/>
    <w:rsid w:val="0044347F"/>
    <w:rsid w:val="00444732"/>
    <w:rsid w:val="00444ED7"/>
    <w:rsid w:val="00446B6D"/>
    <w:rsid w:val="004474AF"/>
    <w:rsid w:val="0044764D"/>
    <w:rsid w:val="00447C7B"/>
    <w:rsid w:val="00450BD8"/>
    <w:rsid w:val="00450EC1"/>
    <w:rsid w:val="0045103A"/>
    <w:rsid w:val="004513B7"/>
    <w:rsid w:val="00451662"/>
    <w:rsid w:val="00452378"/>
    <w:rsid w:val="004527CF"/>
    <w:rsid w:val="00452C55"/>
    <w:rsid w:val="004538C4"/>
    <w:rsid w:val="00453B9B"/>
    <w:rsid w:val="00454A8E"/>
    <w:rsid w:val="00454F2D"/>
    <w:rsid w:val="00455037"/>
    <w:rsid w:val="00455A7C"/>
    <w:rsid w:val="00455F29"/>
    <w:rsid w:val="00456BB2"/>
    <w:rsid w:val="0045747B"/>
    <w:rsid w:val="00457B1A"/>
    <w:rsid w:val="0046046C"/>
    <w:rsid w:val="00460576"/>
    <w:rsid w:val="00460D9A"/>
    <w:rsid w:val="0046146D"/>
    <w:rsid w:val="00461A2B"/>
    <w:rsid w:val="00461EC1"/>
    <w:rsid w:val="004623E7"/>
    <w:rsid w:val="004629C5"/>
    <w:rsid w:val="004636B7"/>
    <w:rsid w:val="00463A97"/>
    <w:rsid w:val="00463FE9"/>
    <w:rsid w:val="0046429B"/>
    <w:rsid w:val="00464E2C"/>
    <w:rsid w:val="0046586B"/>
    <w:rsid w:val="00465E53"/>
    <w:rsid w:val="0046616A"/>
    <w:rsid w:val="00466320"/>
    <w:rsid w:val="004674C4"/>
    <w:rsid w:val="00470EA1"/>
    <w:rsid w:val="0047164E"/>
    <w:rsid w:val="00471FF4"/>
    <w:rsid w:val="004722B0"/>
    <w:rsid w:val="0047327D"/>
    <w:rsid w:val="004734FD"/>
    <w:rsid w:val="00473DAB"/>
    <w:rsid w:val="00473EBE"/>
    <w:rsid w:val="004743F9"/>
    <w:rsid w:val="004745E2"/>
    <w:rsid w:val="004754DC"/>
    <w:rsid w:val="0047583C"/>
    <w:rsid w:val="00475BF7"/>
    <w:rsid w:val="00475D9E"/>
    <w:rsid w:val="00475E03"/>
    <w:rsid w:val="004762B7"/>
    <w:rsid w:val="00476A01"/>
    <w:rsid w:val="00477B24"/>
    <w:rsid w:val="00477DF6"/>
    <w:rsid w:val="00477F31"/>
    <w:rsid w:val="0048118D"/>
    <w:rsid w:val="00481739"/>
    <w:rsid w:val="00481C6F"/>
    <w:rsid w:val="0048220D"/>
    <w:rsid w:val="004824D4"/>
    <w:rsid w:val="00482B77"/>
    <w:rsid w:val="004833C4"/>
    <w:rsid w:val="00483C34"/>
    <w:rsid w:val="0048413A"/>
    <w:rsid w:val="00484962"/>
    <w:rsid w:val="00485366"/>
    <w:rsid w:val="004858EC"/>
    <w:rsid w:val="0048612B"/>
    <w:rsid w:val="004865E5"/>
    <w:rsid w:val="00486A89"/>
    <w:rsid w:val="00487CBC"/>
    <w:rsid w:val="004900C1"/>
    <w:rsid w:val="00490C63"/>
    <w:rsid w:val="00492048"/>
    <w:rsid w:val="0049224C"/>
    <w:rsid w:val="004927BC"/>
    <w:rsid w:val="00492B39"/>
    <w:rsid w:val="00492CE2"/>
    <w:rsid w:val="004936A6"/>
    <w:rsid w:val="004943D0"/>
    <w:rsid w:val="00494718"/>
    <w:rsid w:val="00494BDC"/>
    <w:rsid w:val="00494DD5"/>
    <w:rsid w:val="004951FE"/>
    <w:rsid w:val="004955F4"/>
    <w:rsid w:val="00496985"/>
    <w:rsid w:val="00496D94"/>
    <w:rsid w:val="00496F58"/>
    <w:rsid w:val="004A266C"/>
    <w:rsid w:val="004A37FA"/>
    <w:rsid w:val="004A3ADB"/>
    <w:rsid w:val="004A413E"/>
    <w:rsid w:val="004A471E"/>
    <w:rsid w:val="004A5A64"/>
    <w:rsid w:val="004A6354"/>
    <w:rsid w:val="004A64CC"/>
    <w:rsid w:val="004A6A70"/>
    <w:rsid w:val="004A6E83"/>
    <w:rsid w:val="004A6EC9"/>
    <w:rsid w:val="004A704C"/>
    <w:rsid w:val="004A7452"/>
    <w:rsid w:val="004A7761"/>
    <w:rsid w:val="004B0A71"/>
    <w:rsid w:val="004B179E"/>
    <w:rsid w:val="004B2A10"/>
    <w:rsid w:val="004B304E"/>
    <w:rsid w:val="004B3A35"/>
    <w:rsid w:val="004B3C07"/>
    <w:rsid w:val="004B3C83"/>
    <w:rsid w:val="004B40EB"/>
    <w:rsid w:val="004B4439"/>
    <w:rsid w:val="004B454F"/>
    <w:rsid w:val="004B4A4C"/>
    <w:rsid w:val="004B4F02"/>
    <w:rsid w:val="004B5212"/>
    <w:rsid w:val="004B534E"/>
    <w:rsid w:val="004B544C"/>
    <w:rsid w:val="004B5E6D"/>
    <w:rsid w:val="004B6432"/>
    <w:rsid w:val="004B6766"/>
    <w:rsid w:val="004B7C0E"/>
    <w:rsid w:val="004C0136"/>
    <w:rsid w:val="004C0BFE"/>
    <w:rsid w:val="004C11F7"/>
    <w:rsid w:val="004C1D7F"/>
    <w:rsid w:val="004C29DE"/>
    <w:rsid w:val="004C2EE9"/>
    <w:rsid w:val="004C3AD6"/>
    <w:rsid w:val="004C3D0F"/>
    <w:rsid w:val="004C4EB3"/>
    <w:rsid w:val="004C508D"/>
    <w:rsid w:val="004C50C8"/>
    <w:rsid w:val="004C5B7E"/>
    <w:rsid w:val="004C60F6"/>
    <w:rsid w:val="004C668C"/>
    <w:rsid w:val="004C6E75"/>
    <w:rsid w:val="004D006B"/>
    <w:rsid w:val="004D1E58"/>
    <w:rsid w:val="004D2999"/>
    <w:rsid w:val="004D3FB2"/>
    <w:rsid w:val="004D61BA"/>
    <w:rsid w:val="004D6442"/>
    <w:rsid w:val="004D6F32"/>
    <w:rsid w:val="004E04A8"/>
    <w:rsid w:val="004E076D"/>
    <w:rsid w:val="004E0B15"/>
    <w:rsid w:val="004E0CE4"/>
    <w:rsid w:val="004E1032"/>
    <w:rsid w:val="004E11C1"/>
    <w:rsid w:val="004E1DEE"/>
    <w:rsid w:val="004E2681"/>
    <w:rsid w:val="004E6ED1"/>
    <w:rsid w:val="004E73BB"/>
    <w:rsid w:val="004E74B0"/>
    <w:rsid w:val="004E7512"/>
    <w:rsid w:val="004F063B"/>
    <w:rsid w:val="004F11AF"/>
    <w:rsid w:val="004F14FF"/>
    <w:rsid w:val="004F15D2"/>
    <w:rsid w:val="004F1B20"/>
    <w:rsid w:val="004F1F90"/>
    <w:rsid w:val="004F20DF"/>
    <w:rsid w:val="004F2132"/>
    <w:rsid w:val="004F2A58"/>
    <w:rsid w:val="004F2F73"/>
    <w:rsid w:val="004F37CF"/>
    <w:rsid w:val="004F3C36"/>
    <w:rsid w:val="004F5410"/>
    <w:rsid w:val="004F5CFE"/>
    <w:rsid w:val="004F5D7A"/>
    <w:rsid w:val="004F5F02"/>
    <w:rsid w:val="004F64EC"/>
    <w:rsid w:val="004F67A8"/>
    <w:rsid w:val="004F6DD0"/>
    <w:rsid w:val="004F7DB1"/>
    <w:rsid w:val="004F7E9A"/>
    <w:rsid w:val="005000B0"/>
    <w:rsid w:val="0050123A"/>
    <w:rsid w:val="005017C7"/>
    <w:rsid w:val="005021AA"/>
    <w:rsid w:val="005029E9"/>
    <w:rsid w:val="00503C7A"/>
    <w:rsid w:val="005048F0"/>
    <w:rsid w:val="00504E8A"/>
    <w:rsid w:val="00505717"/>
    <w:rsid w:val="00505A8A"/>
    <w:rsid w:val="00507DDD"/>
    <w:rsid w:val="005105BB"/>
    <w:rsid w:val="0051098D"/>
    <w:rsid w:val="005109F6"/>
    <w:rsid w:val="00510CC0"/>
    <w:rsid w:val="00510DC4"/>
    <w:rsid w:val="005117D6"/>
    <w:rsid w:val="005117EF"/>
    <w:rsid w:val="005118CB"/>
    <w:rsid w:val="0051254B"/>
    <w:rsid w:val="00512CB3"/>
    <w:rsid w:val="00512E5E"/>
    <w:rsid w:val="00512F23"/>
    <w:rsid w:val="00513D18"/>
    <w:rsid w:val="005145A4"/>
    <w:rsid w:val="00514E1B"/>
    <w:rsid w:val="0051562F"/>
    <w:rsid w:val="00516064"/>
    <w:rsid w:val="00516C72"/>
    <w:rsid w:val="00516F70"/>
    <w:rsid w:val="0051701E"/>
    <w:rsid w:val="00519EF3"/>
    <w:rsid w:val="005202F9"/>
    <w:rsid w:val="0052034A"/>
    <w:rsid w:val="00520B9A"/>
    <w:rsid w:val="00521471"/>
    <w:rsid w:val="005215A9"/>
    <w:rsid w:val="00521BF2"/>
    <w:rsid w:val="005221FF"/>
    <w:rsid w:val="00522639"/>
    <w:rsid w:val="005228D9"/>
    <w:rsid w:val="00522C83"/>
    <w:rsid w:val="00522E35"/>
    <w:rsid w:val="005230B3"/>
    <w:rsid w:val="0052372D"/>
    <w:rsid w:val="00523C95"/>
    <w:rsid w:val="00524354"/>
    <w:rsid w:val="00524847"/>
    <w:rsid w:val="00524CEB"/>
    <w:rsid w:val="00524F85"/>
    <w:rsid w:val="005251F0"/>
    <w:rsid w:val="005256E6"/>
    <w:rsid w:val="00526903"/>
    <w:rsid w:val="005272D5"/>
    <w:rsid w:val="00527A3A"/>
    <w:rsid w:val="00527A41"/>
    <w:rsid w:val="0053034F"/>
    <w:rsid w:val="00530762"/>
    <w:rsid w:val="00531E48"/>
    <w:rsid w:val="0053234A"/>
    <w:rsid w:val="00532EB4"/>
    <w:rsid w:val="00533858"/>
    <w:rsid w:val="00534074"/>
    <w:rsid w:val="005344D7"/>
    <w:rsid w:val="005345BC"/>
    <w:rsid w:val="00534A1B"/>
    <w:rsid w:val="00534ED1"/>
    <w:rsid w:val="00534F2D"/>
    <w:rsid w:val="005352E2"/>
    <w:rsid w:val="005363A0"/>
    <w:rsid w:val="00537A69"/>
    <w:rsid w:val="0054049F"/>
    <w:rsid w:val="00541CD6"/>
    <w:rsid w:val="005428C4"/>
    <w:rsid w:val="0054301E"/>
    <w:rsid w:val="005446D4"/>
    <w:rsid w:val="00544AF7"/>
    <w:rsid w:val="00544B57"/>
    <w:rsid w:val="00544BA8"/>
    <w:rsid w:val="00545FD3"/>
    <w:rsid w:val="005463DC"/>
    <w:rsid w:val="00546ACD"/>
    <w:rsid w:val="00547D3B"/>
    <w:rsid w:val="00550449"/>
    <w:rsid w:val="00550C39"/>
    <w:rsid w:val="00551104"/>
    <w:rsid w:val="005516C4"/>
    <w:rsid w:val="005522E7"/>
    <w:rsid w:val="00552459"/>
    <w:rsid w:val="005529B3"/>
    <w:rsid w:val="00552EC9"/>
    <w:rsid w:val="0055367F"/>
    <w:rsid w:val="00553CF6"/>
    <w:rsid w:val="005540FD"/>
    <w:rsid w:val="0055420D"/>
    <w:rsid w:val="00554899"/>
    <w:rsid w:val="00554F75"/>
    <w:rsid w:val="005551BC"/>
    <w:rsid w:val="005557A3"/>
    <w:rsid w:val="00556A78"/>
    <w:rsid w:val="005576E6"/>
    <w:rsid w:val="00557882"/>
    <w:rsid w:val="00557CFF"/>
    <w:rsid w:val="00560172"/>
    <w:rsid w:val="005602AA"/>
    <w:rsid w:val="005607EA"/>
    <w:rsid w:val="005607FE"/>
    <w:rsid w:val="00561660"/>
    <w:rsid w:val="005618C8"/>
    <w:rsid w:val="00561FDA"/>
    <w:rsid w:val="0056238C"/>
    <w:rsid w:val="00562939"/>
    <w:rsid w:val="00562BDC"/>
    <w:rsid w:val="005632A9"/>
    <w:rsid w:val="00563986"/>
    <w:rsid w:val="005641EE"/>
    <w:rsid w:val="00565924"/>
    <w:rsid w:val="00565B0B"/>
    <w:rsid w:val="00565BA2"/>
    <w:rsid w:val="0056653A"/>
    <w:rsid w:val="00567780"/>
    <w:rsid w:val="005700DC"/>
    <w:rsid w:val="005704E7"/>
    <w:rsid w:val="00570EB3"/>
    <w:rsid w:val="005711DD"/>
    <w:rsid w:val="00572897"/>
    <w:rsid w:val="00573D73"/>
    <w:rsid w:val="00573DD7"/>
    <w:rsid w:val="0057420C"/>
    <w:rsid w:val="005746A3"/>
    <w:rsid w:val="00574786"/>
    <w:rsid w:val="005751DB"/>
    <w:rsid w:val="00575E7B"/>
    <w:rsid w:val="005772BC"/>
    <w:rsid w:val="0057744C"/>
    <w:rsid w:val="00577631"/>
    <w:rsid w:val="00580A27"/>
    <w:rsid w:val="005826B6"/>
    <w:rsid w:val="005829AF"/>
    <w:rsid w:val="0058314E"/>
    <w:rsid w:val="00583C4E"/>
    <w:rsid w:val="00583D0F"/>
    <w:rsid w:val="00584D86"/>
    <w:rsid w:val="00585324"/>
    <w:rsid w:val="00585748"/>
    <w:rsid w:val="00585A40"/>
    <w:rsid w:val="0059066B"/>
    <w:rsid w:val="00590858"/>
    <w:rsid w:val="005908BD"/>
    <w:rsid w:val="00590A82"/>
    <w:rsid w:val="00590AD8"/>
    <w:rsid w:val="005915D2"/>
    <w:rsid w:val="00591E96"/>
    <w:rsid w:val="0059211D"/>
    <w:rsid w:val="00592353"/>
    <w:rsid w:val="005929F2"/>
    <w:rsid w:val="00592B9C"/>
    <w:rsid w:val="00592F93"/>
    <w:rsid w:val="00593442"/>
    <w:rsid w:val="00593905"/>
    <w:rsid w:val="005940DD"/>
    <w:rsid w:val="005945B3"/>
    <w:rsid w:val="00594B1D"/>
    <w:rsid w:val="00594FE1"/>
    <w:rsid w:val="0059568F"/>
    <w:rsid w:val="00595B25"/>
    <w:rsid w:val="00597F19"/>
    <w:rsid w:val="005A0043"/>
    <w:rsid w:val="005A0C1E"/>
    <w:rsid w:val="005A0E70"/>
    <w:rsid w:val="005A0EEE"/>
    <w:rsid w:val="005A11D0"/>
    <w:rsid w:val="005A1501"/>
    <w:rsid w:val="005A15F7"/>
    <w:rsid w:val="005A1A38"/>
    <w:rsid w:val="005A1B22"/>
    <w:rsid w:val="005A268A"/>
    <w:rsid w:val="005A2A5F"/>
    <w:rsid w:val="005A3A5D"/>
    <w:rsid w:val="005A40B9"/>
    <w:rsid w:val="005A40E2"/>
    <w:rsid w:val="005A46E8"/>
    <w:rsid w:val="005A4967"/>
    <w:rsid w:val="005A5F57"/>
    <w:rsid w:val="005A6D31"/>
    <w:rsid w:val="005A70B4"/>
    <w:rsid w:val="005A7391"/>
    <w:rsid w:val="005B0C05"/>
    <w:rsid w:val="005B13C5"/>
    <w:rsid w:val="005B1798"/>
    <w:rsid w:val="005B1DFF"/>
    <w:rsid w:val="005B242F"/>
    <w:rsid w:val="005B2AF6"/>
    <w:rsid w:val="005B3092"/>
    <w:rsid w:val="005B3484"/>
    <w:rsid w:val="005B433F"/>
    <w:rsid w:val="005B43A0"/>
    <w:rsid w:val="005B4883"/>
    <w:rsid w:val="005B4B2D"/>
    <w:rsid w:val="005B513E"/>
    <w:rsid w:val="005B52BA"/>
    <w:rsid w:val="005B5609"/>
    <w:rsid w:val="005B62BE"/>
    <w:rsid w:val="005B64DA"/>
    <w:rsid w:val="005B66C9"/>
    <w:rsid w:val="005B6C6E"/>
    <w:rsid w:val="005C0656"/>
    <w:rsid w:val="005C066B"/>
    <w:rsid w:val="005C23D2"/>
    <w:rsid w:val="005C279A"/>
    <w:rsid w:val="005C39A1"/>
    <w:rsid w:val="005C4277"/>
    <w:rsid w:val="005C4FC8"/>
    <w:rsid w:val="005C5795"/>
    <w:rsid w:val="005C6684"/>
    <w:rsid w:val="005C6761"/>
    <w:rsid w:val="005C67F7"/>
    <w:rsid w:val="005C68D5"/>
    <w:rsid w:val="005C7D7C"/>
    <w:rsid w:val="005D076A"/>
    <w:rsid w:val="005D1C5B"/>
    <w:rsid w:val="005D1EB3"/>
    <w:rsid w:val="005D23DF"/>
    <w:rsid w:val="005D3419"/>
    <w:rsid w:val="005D4132"/>
    <w:rsid w:val="005D510C"/>
    <w:rsid w:val="005D5602"/>
    <w:rsid w:val="005D5967"/>
    <w:rsid w:val="005D5B32"/>
    <w:rsid w:val="005D5FDC"/>
    <w:rsid w:val="005D626B"/>
    <w:rsid w:val="005D6CFA"/>
    <w:rsid w:val="005D7EC0"/>
    <w:rsid w:val="005E004E"/>
    <w:rsid w:val="005E0857"/>
    <w:rsid w:val="005E1298"/>
    <w:rsid w:val="005E1B5A"/>
    <w:rsid w:val="005E20FA"/>
    <w:rsid w:val="005E242D"/>
    <w:rsid w:val="005E29DB"/>
    <w:rsid w:val="005E430C"/>
    <w:rsid w:val="005E48E3"/>
    <w:rsid w:val="005E5171"/>
    <w:rsid w:val="005E5991"/>
    <w:rsid w:val="005E62A8"/>
    <w:rsid w:val="005E6586"/>
    <w:rsid w:val="005E6E5D"/>
    <w:rsid w:val="005E71E6"/>
    <w:rsid w:val="005F01A8"/>
    <w:rsid w:val="005F0403"/>
    <w:rsid w:val="005F058B"/>
    <w:rsid w:val="005F2BA8"/>
    <w:rsid w:val="005F2EC7"/>
    <w:rsid w:val="005F32E2"/>
    <w:rsid w:val="005F363B"/>
    <w:rsid w:val="005F3928"/>
    <w:rsid w:val="005F42A5"/>
    <w:rsid w:val="005F4323"/>
    <w:rsid w:val="005F43A9"/>
    <w:rsid w:val="005F4596"/>
    <w:rsid w:val="005F6AAE"/>
    <w:rsid w:val="005F769D"/>
    <w:rsid w:val="005F783B"/>
    <w:rsid w:val="005F7EE6"/>
    <w:rsid w:val="005F7EF5"/>
    <w:rsid w:val="00601029"/>
    <w:rsid w:val="00601A5C"/>
    <w:rsid w:val="00602803"/>
    <w:rsid w:val="00602979"/>
    <w:rsid w:val="00602A49"/>
    <w:rsid w:val="00602AB9"/>
    <w:rsid w:val="00602BEE"/>
    <w:rsid w:val="00605855"/>
    <w:rsid w:val="00605B4E"/>
    <w:rsid w:val="00606662"/>
    <w:rsid w:val="00606F75"/>
    <w:rsid w:val="00607A25"/>
    <w:rsid w:val="006105BD"/>
    <w:rsid w:val="00610C43"/>
    <w:rsid w:val="00610F8B"/>
    <w:rsid w:val="00611B76"/>
    <w:rsid w:val="00611CC8"/>
    <w:rsid w:val="00611FDE"/>
    <w:rsid w:val="00612738"/>
    <w:rsid w:val="00612AA3"/>
    <w:rsid w:val="00612B9E"/>
    <w:rsid w:val="00612E53"/>
    <w:rsid w:val="00614018"/>
    <w:rsid w:val="00614FFC"/>
    <w:rsid w:val="006159D9"/>
    <w:rsid w:val="006164A8"/>
    <w:rsid w:val="00616B13"/>
    <w:rsid w:val="00616C30"/>
    <w:rsid w:val="006174ED"/>
    <w:rsid w:val="0062002C"/>
    <w:rsid w:val="006203B6"/>
    <w:rsid w:val="006209A5"/>
    <w:rsid w:val="00620D74"/>
    <w:rsid w:val="00622225"/>
    <w:rsid w:val="0062279D"/>
    <w:rsid w:val="006231B2"/>
    <w:rsid w:val="006231B4"/>
    <w:rsid w:val="00624054"/>
    <w:rsid w:val="006243F0"/>
    <w:rsid w:val="006247BA"/>
    <w:rsid w:val="0062495F"/>
    <w:rsid w:val="00625CC0"/>
    <w:rsid w:val="00626229"/>
    <w:rsid w:val="00626F40"/>
    <w:rsid w:val="006308EC"/>
    <w:rsid w:val="006309A8"/>
    <w:rsid w:val="00631F54"/>
    <w:rsid w:val="00632597"/>
    <w:rsid w:val="00632F6B"/>
    <w:rsid w:val="00633074"/>
    <w:rsid w:val="006333DD"/>
    <w:rsid w:val="00634743"/>
    <w:rsid w:val="00634934"/>
    <w:rsid w:val="00635268"/>
    <w:rsid w:val="00635C17"/>
    <w:rsid w:val="00635F27"/>
    <w:rsid w:val="00636494"/>
    <w:rsid w:val="0063732C"/>
    <w:rsid w:val="0063749D"/>
    <w:rsid w:val="006376E0"/>
    <w:rsid w:val="00637953"/>
    <w:rsid w:val="0064093A"/>
    <w:rsid w:val="00641A9A"/>
    <w:rsid w:val="00641D12"/>
    <w:rsid w:val="00641D2A"/>
    <w:rsid w:val="006426F5"/>
    <w:rsid w:val="00642D2A"/>
    <w:rsid w:val="00642E4D"/>
    <w:rsid w:val="00642E5A"/>
    <w:rsid w:val="00643244"/>
    <w:rsid w:val="0064339E"/>
    <w:rsid w:val="00643488"/>
    <w:rsid w:val="006434CC"/>
    <w:rsid w:val="00643E85"/>
    <w:rsid w:val="0064495E"/>
    <w:rsid w:val="00644BFB"/>
    <w:rsid w:val="00645F97"/>
    <w:rsid w:val="00646603"/>
    <w:rsid w:val="00646A00"/>
    <w:rsid w:val="00646F94"/>
    <w:rsid w:val="00647605"/>
    <w:rsid w:val="00647CE4"/>
    <w:rsid w:val="00647DC5"/>
    <w:rsid w:val="00647F5A"/>
    <w:rsid w:val="006514B0"/>
    <w:rsid w:val="00651A34"/>
    <w:rsid w:val="006528FE"/>
    <w:rsid w:val="00652C71"/>
    <w:rsid w:val="00653B6C"/>
    <w:rsid w:val="00654248"/>
    <w:rsid w:val="00655876"/>
    <w:rsid w:val="00655BC1"/>
    <w:rsid w:val="0065614A"/>
    <w:rsid w:val="00656649"/>
    <w:rsid w:val="00656FD5"/>
    <w:rsid w:val="00657C5C"/>
    <w:rsid w:val="00660750"/>
    <w:rsid w:val="00660B08"/>
    <w:rsid w:val="00661337"/>
    <w:rsid w:val="006614AF"/>
    <w:rsid w:val="00661684"/>
    <w:rsid w:val="00661D8F"/>
    <w:rsid w:val="00663559"/>
    <w:rsid w:val="00664C39"/>
    <w:rsid w:val="00664E36"/>
    <w:rsid w:val="006654A8"/>
    <w:rsid w:val="00665563"/>
    <w:rsid w:val="00665BDE"/>
    <w:rsid w:val="00666435"/>
    <w:rsid w:val="006669BE"/>
    <w:rsid w:val="00666BA0"/>
    <w:rsid w:val="0066759B"/>
    <w:rsid w:val="0066764B"/>
    <w:rsid w:val="0067091E"/>
    <w:rsid w:val="00671064"/>
    <w:rsid w:val="006718A8"/>
    <w:rsid w:val="006719CB"/>
    <w:rsid w:val="00671A13"/>
    <w:rsid w:val="00671E2C"/>
    <w:rsid w:val="00671F9B"/>
    <w:rsid w:val="00672357"/>
    <w:rsid w:val="0067304D"/>
    <w:rsid w:val="006732E0"/>
    <w:rsid w:val="006734CB"/>
    <w:rsid w:val="00673700"/>
    <w:rsid w:val="00674B24"/>
    <w:rsid w:val="006750AD"/>
    <w:rsid w:val="00675C6A"/>
    <w:rsid w:val="00675D9C"/>
    <w:rsid w:val="0067638C"/>
    <w:rsid w:val="0067669C"/>
    <w:rsid w:val="00676CCC"/>
    <w:rsid w:val="00677CA2"/>
    <w:rsid w:val="006808F8"/>
    <w:rsid w:val="00680DE7"/>
    <w:rsid w:val="00681162"/>
    <w:rsid w:val="006813D3"/>
    <w:rsid w:val="00681790"/>
    <w:rsid w:val="00681A59"/>
    <w:rsid w:val="00681D39"/>
    <w:rsid w:val="00683EFB"/>
    <w:rsid w:val="00684DCD"/>
    <w:rsid w:val="00685767"/>
    <w:rsid w:val="006867C5"/>
    <w:rsid w:val="006870AA"/>
    <w:rsid w:val="00687193"/>
    <w:rsid w:val="00687346"/>
    <w:rsid w:val="006875E3"/>
    <w:rsid w:val="00687C70"/>
    <w:rsid w:val="006900DF"/>
    <w:rsid w:val="00690110"/>
    <w:rsid w:val="0069060A"/>
    <w:rsid w:val="00690812"/>
    <w:rsid w:val="0069165D"/>
    <w:rsid w:val="006919B5"/>
    <w:rsid w:val="0069358F"/>
    <w:rsid w:val="00693665"/>
    <w:rsid w:val="006936DF"/>
    <w:rsid w:val="00693C8A"/>
    <w:rsid w:val="00694595"/>
    <w:rsid w:val="00694A28"/>
    <w:rsid w:val="00694BB4"/>
    <w:rsid w:val="006951AF"/>
    <w:rsid w:val="0069675C"/>
    <w:rsid w:val="00696850"/>
    <w:rsid w:val="00696D5E"/>
    <w:rsid w:val="006970FF"/>
    <w:rsid w:val="006A0B63"/>
    <w:rsid w:val="006A136B"/>
    <w:rsid w:val="006A1573"/>
    <w:rsid w:val="006A17AF"/>
    <w:rsid w:val="006A18E5"/>
    <w:rsid w:val="006A201D"/>
    <w:rsid w:val="006A2145"/>
    <w:rsid w:val="006A2FD4"/>
    <w:rsid w:val="006A33FC"/>
    <w:rsid w:val="006A3829"/>
    <w:rsid w:val="006A4FE3"/>
    <w:rsid w:val="006A5CE2"/>
    <w:rsid w:val="006A63D3"/>
    <w:rsid w:val="006A6729"/>
    <w:rsid w:val="006A6802"/>
    <w:rsid w:val="006A6DDF"/>
    <w:rsid w:val="006A6E38"/>
    <w:rsid w:val="006A754C"/>
    <w:rsid w:val="006A778D"/>
    <w:rsid w:val="006A7C82"/>
    <w:rsid w:val="006B02D7"/>
    <w:rsid w:val="006B0A1D"/>
    <w:rsid w:val="006B0A8F"/>
    <w:rsid w:val="006B260F"/>
    <w:rsid w:val="006B34CF"/>
    <w:rsid w:val="006B3C78"/>
    <w:rsid w:val="006B3EA6"/>
    <w:rsid w:val="006B4E13"/>
    <w:rsid w:val="006B58CB"/>
    <w:rsid w:val="006B66A9"/>
    <w:rsid w:val="006B75CF"/>
    <w:rsid w:val="006B7BEE"/>
    <w:rsid w:val="006C00A5"/>
    <w:rsid w:val="006C0843"/>
    <w:rsid w:val="006C0D28"/>
    <w:rsid w:val="006C1878"/>
    <w:rsid w:val="006C1928"/>
    <w:rsid w:val="006C46D0"/>
    <w:rsid w:val="006C52A1"/>
    <w:rsid w:val="006C56E7"/>
    <w:rsid w:val="006C5810"/>
    <w:rsid w:val="006C7078"/>
    <w:rsid w:val="006C720D"/>
    <w:rsid w:val="006C741B"/>
    <w:rsid w:val="006D0803"/>
    <w:rsid w:val="006D095F"/>
    <w:rsid w:val="006D1029"/>
    <w:rsid w:val="006D184A"/>
    <w:rsid w:val="006D2263"/>
    <w:rsid w:val="006D3820"/>
    <w:rsid w:val="006D3A13"/>
    <w:rsid w:val="006D3B7E"/>
    <w:rsid w:val="006D443D"/>
    <w:rsid w:val="006D4609"/>
    <w:rsid w:val="006D552C"/>
    <w:rsid w:val="006D57B1"/>
    <w:rsid w:val="006D65DD"/>
    <w:rsid w:val="006D68D3"/>
    <w:rsid w:val="006D6FC8"/>
    <w:rsid w:val="006D775F"/>
    <w:rsid w:val="006E01A5"/>
    <w:rsid w:val="006E02F9"/>
    <w:rsid w:val="006E0787"/>
    <w:rsid w:val="006E0828"/>
    <w:rsid w:val="006E12FB"/>
    <w:rsid w:val="006E2054"/>
    <w:rsid w:val="006E2304"/>
    <w:rsid w:val="006E2BF0"/>
    <w:rsid w:val="006E2E2F"/>
    <w:rsid w:val="006E37AD"/>
    <w:rsid w:val="006E46F6"/>
    <w:rsid w:val="006E4BEA"/>
    <w:rsid w:val="006E4CF4"/>
    <w:rsid w:val="006E4DDE"/>
    <w:rsid w:val="006E52A5"/>
    <w:rsid w:val="006E5B71"/>
    <w:rsid w:val="006E65E8"/>
    <w:rsid w:val="006E6958"/>
    <w:rsid w:val="006E6A0F"/>
    <w:rsid w:val="006E7372"/>
    <w:rsid w:val="006E7D21"/>
    <w:rsid w:val="006F0BDB"/>
    <w:rsid w:val="006F1342"/>
    <w:rsid w:val="006F219D"/>
    <w:rsid w:val="006F3130"/>
    <w:rsid w:val="006F3905"/>
    <w:rsid w:val="006F4014"/>
    <w:rsid w:val="006F61ED"/>
    <w:rsid w:val="006F64DE"/>
    <w:rsid w:val="006F66D9"/>
    <w:rsid w:val="006F69DF"/>
    <w:rsid w:val="006F6D3D"/>
    <w:rsid w:val="006F7BF9"/>
    <w:rsid w:val="00701B05"/>
    <w:rsid w:val="00701BC4"/>
    <w:rsid w:val="0070304C"/>
    <w:rsid w:val="00703491"/>
    <w:rsid w:val="00703A1F"/>
    <w:rsid w:val="00703FAC"/>
    <w:rsid w:val="00704053"/>
    <w:rsid w:val="00704F05"/>
    <w:rsid w:val="00705650"/>
    <w:rsid w:val="0070570A"/>
    <w:rsid w:val="00705DE9"/>
    <w:rsid w:val="0070627B"/>
    <w:rsid w:val="00706DAD"/>
    <w:rsid w:val="007070FA"/>
    <w:rsid w:val="0070793B"/>
    <w:rsid w:val="00712E68"/>
    <w:rsid w:val="00712EA9"/>
    <w:rsid w:val="00713D31"/>
    <w:rsid w:val="00715A9E"/>
    <w:rsid w:val="00716571"/>
    <w:rsid w:val="00717557"/>
    <w:rsid w:val="007175EA"/>
    <w:rsid w:val="00717D86"/>
    <w:rsid w:val="00717EA5"/>
    <w:rsid w:val="00720026"/>
    <w:rsid w:val="00721406"/>
    <w:rsid w:val="0072225F"/>
    <w:rsid w:val="00722374"/>
    <w:rsid w:val="007227D5"/>
    <w:rsid w:val="007229B4"/>
    <w:rsid w:val="00723436"/>
    <w:rsid w:val="007235BA"/>
    <w:rsid w:val="00723F3A"/>
    <w:rsid w:val="0072681C"/>
    <w:rsid w:val="007271AD"/>
    <w:rsid w:val="007304C3"/>
    <w:rsid w:val="00730888"/>
    <w:rsid w:val="007314A6"/>
    <w:rsid w:val="00732D27"/>
    <w:rsid w:val="00733049"/>
    <w:rsid w:val="0073451D"/>
    <w:rsid w:val="00734CD9"/>
    <w:rsid w:val="007351D1"/>
    <w:rsid w:val="007355AA"/>
    <w:rsid w:val="00735C9B"/>
    <w:rsid w:val="007368DE"/>
    <w:rsid w:val="00736BFC"/>
    <w:rsid w:val="007370EE"/>
    <w:rsid w:val="00737618"/>
    <w:rsid w:val="00737A21"/>
    <w:rsid w:val="00737FD8"/>
    <w:rsid w:val="00741270"/>
    <w:rsid w:val="00741710"/>
    <w:rsid w:val="00741D1F"/>
    <w:rsid w:val="00743194"/>
    <w:rsid w:val="007438D8"/>
    <w:rsid w:val="00743B20"/>
    <w:rsid w:val="00743C93"/>
    <w:rsid w:val="00744538"/>
    <w:rsid w:val="007462AA"/>
    <w:rsid w:val="007464D3"/>
    <w:rsid w:val="00746749"/>
    <w:rsid w:val="00747752"/>
    <w:rsid w:val="00747AF0"/>
    <w:rsid w:val="00747B3A"/>
    <w:rsid w:val="00750FE5"/>
    <w:rsid w:val="0075221C"/>
    <w:rsid w:val="0075297F"/>
    <w:rsid w:val="007545D3"/>
    <w:rsid w:val="0075537D"/>
    <w:rsid w:val="007567A2"/>
    <w:rsid w:val="00756950"/>
    <w:rsid w:val="00756A41"/>
    <w:rsid w:val="00757B36"/>
    <w:rsid w:val="00760376"/>
    <w:rsid w:val="00760387"/>
    <w:rsid w:val="00760852"/>
    <w:rsid w:val="00760D25"/>
    <w:rsid w:val="0076109E"/>
    <w:rsid w:val="00761392"/>
    <w:rsid w:val="00761737"/>
    <w:rsid w:val="0076276F"/>
    <w:rsid w:val="00763921"/>
    <w:rsid w:val="00763AB1"/>
    <w:rsid w:val="00764A52"/>
    <w:rsid w:val="007654EE"/>
    <w:rsid w:val="007656BC"/>
    <w:rsid w:val="00766394"/>
    <w:rsid w:val="00767A3C"/>
    <w:rsid w:val="0077050A"/>
    <w:rsid w:val="00771DB2"/>
    <w:rsid w:val="00771E7B"/>
    <w:rsid w:val="00771EAA"/>
    <w:rsid w:val="00772241"/>
    <w:rsid w:val="00772761"/>
    <w:rsid w:val="007736C1"/>
    <w:rsid w:val="00773F62"/>
    <w:rsid w:val="00775B51"/>
    <w:rsid w:val="00775D8A"/>
    <w:rsid w:val="00775EB2"/>
    <w:rsid w:val="007766D1"/>
    <w:rsid w:val="00777BAD"/>
    <w:rsid w:val="007815C3"/>
    <w:rsid w:val="00781E40"/>
    <w:rsid w:val="007821C8"/>
    <w:rsid w:val="00782E8C"/>
    <w:rsid w:val="00783971"/>
    <w:rsid w:val="007844EC"/>
    <w:rsid w:val="007846C0"/>
    <w:rsid w:val="00784BB2"/>
    <w:rsid w:val="00784DCB"/>
    <w:rsid w:val="00785D61"/>
    <w:rsid w:val="00786532"/>
    <w:rsid w:val="00786FFA"/>
    <w:rsid w:val="007871B2"/>
    <w:rsid w:val="007874DB"/>
    <w:rsid w:val="0078750C"/>
    <w:rsid w:val="00790191"/>
    <w:rsid w:val="0079090A"/>
    <w:rsid w:val="00792272"/>
    <w:rsid w:val="007927FA"/>
    <w:rsid w:val="00792AF3"/>
    <w:rsid w:val="007934D3"/>
    <w:rsid w:val="00793B9D"/>
    <w:rsid w:val="00793D9F"/>
    <w:rsid w:val="007947C5"/>
    <w:rsid w:val="00794DB7"/>
    <w:rsid w:val="00794DE7"/>
    <w:rsid w:val="00794E0A"/>
    <w:rsid w:val="007951FA"/>
    <w:rsid w:val="007953C0"/>
    <w:rsid w:val="00795725"/>
    <w:rsid w:val="00795EFF"/>
    <w:rsid w:val="007968F6"/>
    <w:rsid w:val="007969CB"/>
    <w:rsid w:val="00796A37"/>
    <w:rsid w:val="00797916"/>
    <w:rsid w:val="00797D42"/>
    <w:rsid w:val="00797E22"/>
    <w:rsid w:val="007A038F"/>
    <w:rsid w:val="007A08D1"/>
    <w:rsid w:val="007A0E40"/>
    <w:rsid w:val="007A177F"/>
    <w:rsid w:val="007A1FC5"/>
    <w:rsid w:val="007A2B71"/>
    <w:rsid w:val="007A2C9F"/>
    <w:rsid w:val="007A2ED7"/>
    <w:rsid w:val="007A354C"/>
    <w:rsid w:val="007A40A6"/>
    <w:rsid w:val="007A539D"/>
    <w:rsid w:val="007A55D5"/>
    <w:rsid w:val="007A587B"/>
    <w:rsid w:val="007A6EE6"/>
    <w:rsid w:val="007A7A33"/>
    <w:rsid w:val="007A7DD8"/>
    <w:rsid w:val="007A7EA6"/>
    <w:rsid w:val="007B1764"/>
    <w:rsid w:val="007B21E7"/>
    <w:rsid w:val="007B2BDB"/>
    <w:rsid w:val="007B30E7"/>
    <w:rsid w:val="007B342E"/>
    <w:rsid w:val="007B35B5"/>
    <w:rsid w:val="007B3C6F"/>
    <w:rsid w:val="007B4C1E"/>
    <w:rsid w:val="007B4DBA"/>
    <w:rsid w:val="007B51CB"/>
    <w:rsid w:val="007B6D4D"/>
    <w:rsid w:val="007B7F9D"/>
    <w:rsid w:val="007C0B13"/>
    <w:rsid w:val="007C0C3A"/>
    <w:rsid w:val="007C0F7E"/>
    <w:rsid w:val="007C113A"/>
    <w:rsid w:val="007C11E6"/>
    <w:rsid w:val="007C14C8"/>
    <w:rsid w:val="007C278D"/>
    <w:rsid w:val="007C2E73"/>
    <w:rsid w:val="007C3070"/>
    <w:rsid w:val="007C4611"/>
    <w:rsid w:val="007C5408"/>
    <w:rsid w:val="007C61C6"/>
    <w:rsid w:val="007C7ABB"/>
    <w:rsid w:val="007C7D6E"/>
    <w:rsid w:val="007D0363"/>
    <w:rsid w:val="007D09B4"/>
    <w:rsid w:val="007D09ED"/>
    <w:rsid w:val="007D0A02"/>
    <w:rsid w:val="007D0A53"/>
    <w:rsid w:val="007D22A5"/>
    <w:rsid w:val="007D2CB4"/>
    <w:rsid w:val="007D2D37"/>
    <w:rsid w:val="007D2F2F"/>
    <w:rsid w:val="007D399B"/>
    <w:rsid w:val="007D3C17"/>
    <w:rsid w:val="007D3ED5"/>
    <w:rsid w:val="007D426C"/>
    <w:rsid w:val="007D4C15"/>
    <w:rsid w:val="007D4F27"/>
    <w:rsid w:val="007D5547"/>
    <w:rsid w:val="007D5D2F"/>
    <w:rsid w:val="007D5D62"/>
    <w:rsid w:val="007D63BC"/>
    <w:rsid w:val="007D7BC9"/>
    <w:rsid w:val="007D7EB2"/>
    <w:rsid w:val="007E11C1"/>
    <w:rsid w:val="007E1352"/>
    <w:rsid w:val="007E1545"/>
    <w:rsid w:val="007E1B2A"/>
    <w:rsid w:val="007E1BAE"/>
    <w:rsid w:val="007E23BD"/>
    <w:rsid w:val="007E2B99"/>
    <w:rsid w:val="007E2F98"/>
    <w:rsid w:val="007E30EC"/>
    <w:rsid w:val="007E3644"/>
    <w:rsid w:val="007E381F"/>
    <w:rsid w:val="007E38CF"/>
    <w:rsid w:val="007E3C6B"/>
    <w:rsid w:val="007E51C0"/>
    <w:rsid w:val="007E5447"/>
    <w:rsid w:val="007E6C37"/>
    <w:rsid w:val="007E7AAB"/>
    <w:rsid w:val="007F01B7"/>
    <w:rsid w:val="007F0AA2"/>
    <w:rsid w:val="007F153A"/>
    <w:rsid w:val="007F1A8F"/>
    <w:rsid w:val="007F1C9B"/>
    <w:rsid w:val="007F27B0"/>
    <w:rsid w:val="007F2A5F"/>
    <w:rsid w:val="007F2EB4"/>
    <w:rsid w:val="007F2FB8"/>
    <w:rsid w:val="007F319D"/>
    <w:rsid w:val="007F3464"/>
    <w:rsid w:val="007F346D"/>
    <w:rsid w:val="007F3509"/>
    <w:rsid w:val="007F4100"/>
    <w:rsid w:val="007F67D2"/>
    <w:rsid w:val="007FFEF0"/>
    <w:rsid w:val="00800024"/>
    <w:rsid w:val="00800CE0"/>
    <w:rsid w:val="00802347"/>
    <w:rsid w:val="00802CC9"/>
    <w:rsid w:val="00802F68"/>
    <w:rsid w:val="0080447A"/>
    <w:rsid w:val="00804618"/>
    <w:rsid w:val="00804A0F"/>
    <w:rsid w:val="00805DD6"/>
    <w:rsid w:val="00806452"/>
    <w:rsid w:val="008064FD"/>
    <w:rsid w:val="00806952"/>
    <w:rsid w:val="008073BF"/>
    <w:rsid w:val="0080792B"/>
    <w:rsid w:val="008103F5"/>
    <w:rsid w:val="00810CC3"/>
    <w:rsid w:val="00810D7C"/>
    <w:rsid w:val="00811170"/>
    <w:rsid w:val="00811848"/>
    <w:rsid w:val="00811AFA"/>
    <w:rsid w:val="00811E8F"/>
    <w:rsid w:val="00813DB9"/>
    <w:rsid w:val="00814620"/>
    <w:rsid w:val="00814640"/>
    <w:rsid w:val="00814BA6"/>
    <w:rsid w:val="00814CC8"/>
    <w:rsid w:val="00814F5F"/>
    <w:rsid w:val="00815A38"/>
    <w:rsid w:val="00815BBB"/>
    <w:rsid w:val="008161F5"/>
    <w:rsid w:val="00816A97"/>
    <w:rsid w:val="00817672"/>
    <w:rsid w:val="008214DD"/>
    <w:rsid w:val="00821DA5"/>
    <w:rsid w:val="00821EF8"/>
    <w:rsid w:val="008228A0"/>
    <w:rsid w:val="00822AA8"/>
    <w:rsid w:val="00822BE2"/>
    <w:rsid w:val="008235F4"/>
    <w:rsid w:val="008236BB"/>
    <w:rsid w:val="00823833"/>
    <w:rsid w:val="00823E60"/>
    <w:rsid w:val="008242A1"/>
    <w:rsid w:val="00825233"/>
    <w:rsid w:val="008252D1"/>
    <w:rsid w:val="00825888"/>
    <w:rsid w:val="00826540"/>
    <w:rsid w:val="00826B69"/>
    <w:rsid w:val="0082713E"/>
    <w:rsid w:val="008272F3"/>
    <w:rsid w:val="0082770E"/>
    <w:rsid w:val="008278EC"/>
    <w:rsid w:val="008279B3"/>
    <w:rsid w:val="00827FFD"/>
    <w:rsid w:val="0082D7D8"/>
    <w:rsid w:val="00831610"/>
    <w:rsid w:val="00832041"/>
    <w:rsid w:val="00833712"/>
    <w:rsid w:val="008349B1"/>
    <w:rsid w:val="00834A14"/>
    <w:rsid w:val="008364D7"/>
    <w:rsid w:val="0083713D"/>
    <w:rsid w:val="00837A47"/>
    <w:rsid w:val="00837B3B"/>
    <w:rsid w:val="00840717"/>
    <w:rsid w:val="00840E57"/>
    <w:rsid w:val="00840F98"/>
    <w:rsid w:val="00842244"/>
    <w:rsid w:val="008440B5"/>
    <w:rsid w:val="008440BA"/>
    <w:rsid w:val="00844208"/>
    <w:rsid w:val="0084427B"/>
    <w:rsid w:val="0084513F"/>
    <w:rsid w:val="0084592F"/>
    <w:rsid w:val="00846481"/>
    <w:rsid w:val="008467A0"/>
    <w:rsid w:val="0084692F"/>
    <w:rsid w:val="00846956"/>
    <w:rsid w:val="00846A99"/>
    <w:rsid w:val="00847551"/>
    <w:rsid w:val="00847E32"/>
    <w:rsid w:val="0084D3AD"/>
    <w:rsid w:val="0085054A"/>
    <w:rsid w:val="008508DF"/>
    <w:rsid w:val="00851C53"/>
    <w:rsid w:val="00852989"/>
    <w:rsid w:val="00852A79"/>
    <w:rsid w:val="008542E9"/>
    <w:rsid w:val="00854521"/>
    <w:rsid w:val="008547FE"/>
    <w:rsid w:val="00854DCE"/>
    <w:rsid w:val="0085524F"/>
    <w:rsid w:val="00855DFC"/>
    <w:rsid w:val="008565D6"/>
    <w:rsid w:val="008569C2"/>
    <w:rsid w:val="00857546"/>
    <w:rsid w:val="00857BDA"/>
    <w:rsid w:val="00861564"/>
    <w:rsid w:val="00861A61"/>
    <w:rsid w:val="0086266B"/>
    <w:rsid w:val="00862B60"/>
    <w:rsid w:val="008631AD"/>
    <w:rsid w:val="0086334F"/>
    <w:rsid w:val="00863569"/>
    <w:rsid w:val="00863F80"/>
    <w:rsid w:val="00864550"/>
    <w:rsid w:val="00864B40"/>
    <w:rsid w:val="00864DD1"/>
    <w:rsid w:val="00865235"/>
    <w:rsid w:val="0086579C"/>
    <w:rsid w:val="0086588E"/>
    <w:rsid w:val="00865F12"/>
    <w:rsid w:val="008660EE"/>
    <w:rsid w:val="0086720E"/>
    <w:rsid w:val="0086734A"/>
    <w:rsid w:val="0087013A"/>
    <w:rsid w:val="0087047F"/>
    <w:rsid w:val="0087086C"/>
    <w:rsid w:val="00872227"/>
    <w:rsid w:val="00872614"/>
    <w:rsid w:val="008733F8"/>
    <w:rsid w:val="0087411D"/>
    <w:rsid w:val="00874328"/>
    <w:rsid w:val="00875824"/>
    <w:rsid w:val="00876C30"/>
    <w:rsid w:val="00877B4C"/>
    <w:rsid w:val="008806FE"/>
    <w:rsid w:val="00880D81"/>
    <w:rsid w:val="0088164A"/>
    <w:rsid w:val="00881693"/>
    <w:rsid w:val="00881915"/>
    <w:rsid w:val="00881C96"/>
    <w:rsid w:val="00882FB5"/>
    <w:rsid w:val="0088416A"/>
    <w:rsid w:val="008845F6"/>
    <w:rsid w:val="00884D39"/>
    <w:rsid w:val="00885866"/>
    <w:rsid w:val="0088607C"/>
    <w:rsid w:val="00887532"/>
    <w:rsid w:val="00887810"/>
    <w:rsid w:val="008879F4"/>
    <w:rsid w:val="00890206"/>
    <w:rsid w:val="0089087F"/>
    <w:rsid w:val="008910F6"/>
    <w:rsid w:val="00891242"/>
    <w:rsid w:val="008919C1"/>
    <w:rsid w:val="00892427"/>
    <w:rsid w:val="00892EF6"/>
    <w:rsid w:val="00893287"/>
    <w:rsid w:val="008934A5"/>
    <w:rsid w:val="00894157"/>
    <w:rsid w:val="0089418D"/>
    <w:rsid w:val="0089419C"/>
    <w:rsid w:val="00894F8B"/>
    <w:rsid w:val="0089529D"/>
    <w:rsid w:val="0089631F"/>
    <w:rsid w:val="0089704C"/>
    <w:rsid w:val="008A0B0B"/>
    <w:rsid w:val="008A0FF3"/>
    <w:rsid w:val="008A126D"/>
    <w:rsid w:val="008A1494"/>
    <w:rsid w:val="008A1677"/>
    <w:rsid w:val="008A2450"/>
    <w:rsid w:val="008A2898"/>
    <w:rsid w:val="008A2DE8"/>
    <w:rsid w:val="008A3894"/>
    <w:rsid w:val="008A4BBD"/>
    <w:rsid w:val="008A5661"/>
    <w:rsid w:val="008A6A67"/>
    <w:rsid w:val="008A75A2"/>
    <w:rsid w:val="008A7CCB"/>
    <w:rsid w:val="008B06FC"/>
    <w:rsid w:val="008B0FB8"/>
    <w:rsid w:val="008B10E6"/>
    <w:rsid w:val="008B186F"/>
    <w:rsid w:val="008B23EE"/>
    <w:rsid w:val="008B28EF"/>
    <w:rsid w:val="008B329E"/>
    <w:rsid w:val="008B336F"/>
    <w:rsid w:val="008B338E"/>
    <w:rsid w:val="008B4999"/>
    <w:rsid w:val="008B4C26"/>
    <w:rsid w:val="008B56C3"/>
    <w:rsid w:val="008B5B33"/>
    <w:rsid w:val="008B5F5E"/>
    <w:rsid w:val="008B647F"/>
    <w:rsid w:val="008B74E8"/>
    <w:rsid w:val="008B78A1"/>
    <w:rsid w:val="008C003E"/>
    <w:rsid w:val="008C0068"/>
    <w:rsid w:val="008C062E"/>
    <w:rsid w:val="008C089D"/>
    <w:rsid w:val="008C1663"/>
    <w:rsid w:val="008C2557"/>
    <w:rsid w:val="008C2608"/>
    <w:rsid w:val="008C34B4"/>
    <w:rsid w:val="008C3BB9"/>
    <w:rsid w:val="008C4230"/>
    <w:rsid w:val="008C604D"/>
    <w:rsid w:val="008C7948"/>
    <w:rsid w:val="008C7E6E"/>
    <w:rsid w:val="008D0439"/>
    <w:rsid w:val="008D0848"/>
    <w:rsid w:val="008D116F"/>
    <w:rsid w:val="008D1241"/>
    <w:rsid w:val="008D13A8"/>
    <w:rsid w:val="008D146B"/>
    <w:rsid w:val="008D16D3"/>
    <w:rsid w:val="008D17A4"/>
    <w:rsid w:val="008D249E"/>
    <w:rsid w:val="008D3232"/>
    <w:rsid w:val="008D3358"/>
    <w:rsid w:val="008D3F62"/>
    <w:rsid w:val="008D4178"/>
    <w:rsid w:val="008D4C00"/>
    <w:rsid w:val="008D5351"/>
    <w:rsid w:val="008D5619"/>
    <w:rsid w:val="008D5AA2"/>
    <w:rsid w:val="008D5E4E"/>
    <w:rsid w:val="008D6264"/>
    <w:rsid w:val="008D652F"/>
    <w:rsid w:val="008D7233"/>
    <w:rsid w:val="008D7445"/>
    <w:rsid w:val="008D7BBF"/>
    <w:rsid w:val="008D7C31"/>
    <w:rsid w:val="008D7CDE"/>
    <w:rsid w:val="008E00A5"/>
    <w:rsid w:val="008E04AB"/>
    <w:rsid w:val="008E0645"/>
    <w:rsid w:val="008E0DF6"/>
    <w:rsid w:val="008E14B3"/>
    <w:rsid w:val="008E1B58"/>
    <w:rsid w:val="008E2649"/>
    <w:rsid w:val="008E2F34"/>
    <w:rsid w:val="008E3E69"/>
    <w:rsid w:val="008E4B7A"/>
    <w:rsid w:val="008E4E8F"/>
    <w:rsid w:val="008E5DA8"/>
    <w:rsid w:val="008E6CA9"/>
    <w:rsid w:val="008E74B3"/>
    <w:rsid w:val="008E76DF"/>
    <w:rsid w:val="008E7F13"/>
    <w:rsid w:val="008F030A"/>
    <w:rsid w:val="008F0A87"/>
    <w:rsid w:val="008F17BB"/>
    <w:rsid w:val="008F1D01"/>
    <w:rsid w:val="008F2251"/>
    <w:rsid w:val="008F2AFF"/>
    <w:rsid w:val="008F2CD3"/>
    <w:rsid w:val="008F367D"/>
    <w:rsid w:val="008F3829"/>
    <w:rsid w:val="008F3C21"/>
    <w:rsid w:val="008F3E6A"/>
    <w:rsid w:val="008F41C4"/>
    <w:rsid w:val="008F4236"/>
    <w:rsid w:val="008F4316"/>
    <w:rsid w:val="008F4380"/>
    <w:rsid w:val="008F47CD"/>
    <w:rsid w:val="008F4928"/>
    <w:rsid w:val="008F4ACD"/>
    <w:rsid w:val="008F5795"/>
    <w:rsid w:val="008F5ED4"/>
    <w:rsid w:val="008F6057"/>
    <w:rsid w:val="008F6D1E"/>
    <w:rsid w:val="008F6EA0"/>
    <w:rsid w:val="008F71DF"/>
    <w:rsid w:val="008F76FE"/>
    <w:rsid w:val="008F7A71"/>
    <w:rsid w:val="008F7A8D"/>
    <w:rsid w:val="00901010"/>
    <w:rsid w:val="00901269"/>
    <w:rsid w:val="00901DF6"/>
    <w:rsid w:val="0090238D"/>
    <w:rsid w:val="009028CC"/>
    <w:rsid w:val="00904674"/>
    <w:rsid w:val="00904A02"/>
    <w:rsid w:val="00905229"/>
    <w:rsid w:val="0090645F"/>
    <w:rsid w:val="0090670F"/>
    <w:rsid w:val="009067A3"/>
    <w:rsid w:val="00906B2F"/>
    <w:rsid w:val="0090798A"/>
    <w:rsid w:val="0090ED16"/>
    <w:rsid w:val="0091011C"/>
    <w:rsid w:val="009103D9"/>
    <w:rsid w:val="009108CA"/>
    <w:rsid w:val="00910D66"/>
    <w:rsid w:val="00910DF6"/>
    <w:rsid w:val="00910E02"/>
    <w:rsid w:val="00911465"/>
    <w:rsid w:val="009115B4"/>
    <w:rsid w:val="00911EF9"/>
    <w:rsid w:val="00911FF2"/>
    <w:rsid w:val="009128B0"/>
    <w:rsid w:val="009128F0"/>
    <w:rsid w:val="0091397B"/>
    <w:rsid w:val="00914648"/>
    <w:rsid w:val="00914A83"/>
    <w:rsid w:val="0091591F"/>
    <w:rsid w:val="00915ACF"/>
    <w:rsid w:val="00916C9A"/>
    <w:rsid w:val="009170B4"/>
    <w:rsid w:val="009175C0"/>
    <w:rsid w:val="009176F5"/>
    <w:rsid w:val="009205B2"/>
    <w:rsid w:val="009206DF"/>
    <w:rsid w:val="00921DAE"/>
    <w:rsid w:val="009235B4"/>
    <w:rsid w:val="009236F1"/>
    <w:rsid w:val="00923DF7"/>
    <w:rsid w:val="00924099"/>
    <w:rsid w:val="00924A5A"/>
    <w:rsid w:val="00925A6A"/>
    <w:rsid w:val="00925DFA"/>
    <w:rsid w:val="0092604C"/>
    <w:rsid w:val="009261E6"/>
    <w:rsid w:val="009267C4"/>
    <w:rsid w:val="0092685A"/>
    <w:rsid w:val="00926B72"/>
    <w:rsid w:val="00927230"/>
    <w:rsid w:val="00927C85"/>
    <w:rsid w:val="00930265"/>
    <w:rsid w:val="009303BC"/>
    <w:rsid w:val="00930787"/>
    <w:rsid w:val="00930BB9"/>
    <w:rsid w:val="00930F9B"/>
    <w:rsid w:val="0093145F"/>
    <w:rsid w:val="00932006"/>
    <w:rsid w:val="00932164"/>
    <w:rsid w:val="00932571"/>
    <w:rsid w:val="00933DA5"/>
    <w:rsid w:val="009347A1"/>
    <w:rsid w:val="009347F7"/>
    <w:rsid w:val="009348E0"/>
    <w:rsid w:val="009362C9"/>
    <w:rsid w:val="0093697A"/>
    <w:rsid w:val="009372D1"/>
    <w:rsid w:val="00937864"/>
    <w:rsid w:val="00937CFA"/>
    <w:rsid w:val="00940617"/>
    <w:rsid w:val="009414C1"/>
    <w:rsid w:val="00941BA1"/>
    <w:rsid w:val="00942033"/>
    <w:rsid w:val="0094233E"/>
    <w:rsid w:val="00942357"/>
    <w:rsid w:val="00942504"/>
    <w:rsid w:val="009426B5"/>
    <w:rsid w:val="009438A2"/>
    <w:rsid w:val="00943C51"/>
    <w:rsid w:val="009448C4"/>
    <w:rsid w:val="009451B0"/>
    <w:rsid w:val="0094612F"/>
    <w:rsid w:val="00946332"/>
    <w:rsid w:val="00946B67"/>
    <w:rsid w:val="00946C57"/>
    <w:rsid w:val="00947217"/>
    <w:rsid w:val="0094C985"/>
    <w:rsid w:val="009512D7"/>
    <w:rsid w:val="009522CE"/>
    <w:rsid w:val="009528DB"/>
    <w:rsid w:val="009529CB"/>
    <w:rsid w:val="009535A0"/>
    <w:rsid w:val="009541A5"/>
    <w:rsid w:val="009541BD"/>
    <w:rsid w:val="009546F5"/>
    <w:rsid w:val="00955CC1"/>
    <w:rsid w:val="00955E34"/>
    <w:rsid w:val="00956246"/>
    <w:rsid w:val="009567C4"/>
    <w:rsid w:val="00956F11"/>
    <w:rsid w:val="009603D0"/>
    <w:rsid w:val="0096103F"/>
    <w:rsid w:val="009612CE"/>
    <w:rsid w:val="00961386"/>
    <w:rsid w:val="009621E7"/>
    <w:rsid w:val="0096226D"/>
    <w:rsid w:val="009625DF"/>
    <w:rsid w:val="00962636"/>
    <w:rsid w:val="00962745"/>
    <w:rsid w:val="00962AF7"/>
    <w:rsid w:val="00963614"/>
    <w:rsid w:val="009657F6"/>
    <w:rsid w:val="0096656F"/>
    <w:rsid w:val="00966A46"/>
    <w:rsid w:val="00966C4D"/>
    <w:rsid w:val="00966EF3"/>
    <w:rsid w:val="00967455"/>
    <w:rsid w:val="00967BB2"/>
    <w:rsid w:val="009709D2"/>
    <w:rsid w:val="00971110"/>
    <w:rsid w:val="0097172F"/>
    <w:rsid w:val="00971777"/>
    <w:rsid w:val="00971C36"/>
    <w:rsid w:val="00971DBC"/>
    <w:rsid w:val="009727B2"/>
    <w:rsid w:val="009732D5"/>
    <w:rsid w:val="00973E69"/>
    <w:rsid w:val="00974706"/>
    <w:rsid w:val="00974928"/>
    <w:rsid w:val="00975E8B"/>
    <w:rsid w:val="00976B0A"/>
    <w:rsid w:val="0097781D"/>
    <w:rsid w:val="00977B80"/>
    <w:rsid w:val="00980804"/>
    <w:rsid w:val="009808D0"/>
    <w:rsid w:val="00981168"/>
    <w:rsid w:val="009812C3"/>
    <w:rsid w:val="00981AFF"/>
    <w:rsid w:val="00982CCF"/>
    <w:rsid w:val="0098326E"/>
    <w:rsid w:val="009845C5"/>
    <w:rsid w:val="009849C3"/>
    <w:rsid w:val="009850D4"/>
    <w:rsid w:val="00985379"/>
    <w:rsid w:val="0098550C"/>
    <w:rsid w:val="00985782"/>
    <w:rsid w:val="00985C5F"/>
    <w:rsid w:val="009860BD"/>
    <w:rsid w:val="0098635E"/>
    <w:rsid w:val="00987D7E"/>
    <w:rsid w:val="00990AC0"/>
    <w:rsid w:val="0099143D"/>
    <w:rsid w:val="00991543"/>
    <w:rsid w:val="009915C5"/>
    <w:rsid w:val="00991D6F"/>
    <w:rsid w:val="0099258F"/>
    <w:rsid w:val="0099283F"/>
    <w:rsid w:val="009929E9"/>
    <w:rsid w:val="00992F96"/>
    <w:rsid w:val="00993366"/>
    <w:rsid w:val="009938AA"/>
    <w:rsid w:val="00993B4F"/>
    <w:rsid w:val="0099512A"/>
    <w:rsid w:val="0099559A"/>
    <w:rsid w:val="0099575F"/>
    <w:rsid w:val="00995935"/>
    <w:rsid w:val="00995C1A"/>
    <w:rsid w:val="00996CF2"/>
    <w:rsid w:val="0099722B"/>
    <w:rsid w:val="00997DD3"/>
    <w:rsid w:val="009A1D20"/>
    <w:rsid w:val="009A29DE"/>
    <w:rsid w:val="009A336D"/>
    <w:rsid w:val="009A380E"/>
    <w:rsid w:val="009A44FB"/>
    <w:rsid w:val="009A4A40"/>
    <w:rsid w:val="009A50C4"/>
    <w:rsid w:val="009A5414"/>
    <w:rsid w:val="009A58D8"/>
    <w:rsid w:val="009A5DCA"/>
    <w:rsid w:val="009A7207"/>
    <w:rsid w:val="009A7A0F"/>
    <w:rsid w:val="009B04A5"/>
    <w:rsid w:val="009B0525"/>
    <w:rsid w:val="009B15DD"/>
    <w:rsid w:val="009B1DAE"/>
    <w:rsid w:val="009B2887"/>
    <w:rsid w:val="009B4435"/>
    <w:rsid w:val="009B4524"/>
    <w:rsid w:val="009B5DED"/>
    <w:rsid w:val="009B5E6B"/>
    <w:rsid w:val="009B615A"/>
    <w:rsid w:val="009B62F4"/>
    <w:rsid w:val="009C0274"/>
    <w:rsid w:val="009C08CB"/>
    <w:rsid w:val="009C0CA6"/>
    <w:rsid w:val="009C16DD"/>
    <w:rsid w:val="009C2B9A"/>
    <w:rsid w:val="009C3ECD"/>
    <w:rsid w:val="009C3F34"/>
    <w:rsid w:val="009C4716"/>
    <w:rsid w:val="009C4A77"/>
    <w:rsid w:val="009C5856"/>
    <w:rsid w:val="009C6513"/>
    <w:rsid w:val="009D0000"/>
    <w:rsid w:val="009D0119"/>
    <w:rsid w:val="009D01E1"/>
    <w:rsid w:val="009D11C4"/>
    <w:rsid w:val="009D1610"/>
    <w:rsid w:val="009D17CE"/>
    <w:rsid w:val="009D19CE"/>
    <w:rsid w:val="009D1D6C"/>
    <w:rsid w:val="009D1F01"/>
    <w:rsid w:val="009D46D7"/>
    <w:rsid w:val="009D6962"/>
    <w:rsid w:val="009D69A0"/>
    <w:rsid w:val="009D7076"/>
    <w:rsid w:val="009D799F"/>
    <w:rsid w:val="009E038B"/>
    <w:rsid w:val="009E0798"/>
    <w:rsid w:val="009E0A1F"/>
    <w:rsid w:val="009E18CA"/>
    <w:rsid w:val="009E1BE3"/>
    <w:rsid w:val="009E24BD"/>
    <w:rsid w:val="009E25ED"/>
    <w:rsid w:val="009E2CCC"/>
    <w:rsid w:val="009E35A3"/>
    <w:rsid w:val="009E3F6C"/>
    <w:rsid w:val="009E5A0B"/>
    <w:rsid w:val="009E6308"/>
    <w:rsid w:val="009E64F6"/>
    <w:rsid w:val="009E6EFF"/>
    <w:rsid w:val="009E7AAD"/>
    <w:rsid w:val="009E7CD5"/>
    <w:rsid w:val="009F005A"/>
    <w:rsid w:val="009F012F"/>
    <w:rsid w:val="009F0EFF"/>
    <w:rsid w:val="009F30F9"/>
    <w:rsid w:val="009F3C5C"/>
    <w:rsid w:val="009F48E7"/>
    <w:rsid w:val="009F4957"/>
    <w:rsid w:val="009F4B55"/>
    <w:rsid w:val="009F5047"/>
    <w:rsid w:val="009F5DFF"/>
    <w:rsid w:val="009F5E29"/>
    <w:rsid w:val="009F7967"/>
    <w:rsid w:val="009F7E72"/>
    <w:rsid w:val="00A00454"/>
    <w:rsid w:val="00A00892"/>
    <w:rsid w:val="00A00AFF"/>
    <w:rsid w:val="00A00B43"/>
    <w:rsid w:val="00A012BD"/>
    <w:rsid w:val="00A01FCD"/>
    <w:rsid w:val="00A02052"/>
    <w:rsid w:val="00A029A1"/>
    <w:rsid w:val="00A05738"/>
    <w:rsid w:val="00A05B14"/>
    <w:rsid w:val="00A06326"/>
    <w:rsid w:val="00A06D8E"/>
    <w:rsid w:val="00A07DA6"/>
    <w:rsid w:val="00A07EEF"/>
    <w:rsid w:val="00A105CE"/>
    <w:rsid w:val="00A10B38"/>
    <w:rsid w:val="00A11566"/>
    <w:rsid w:val="00A11738"/>
    <w:rsid w:val="00A11CDF"/>
    <w:rsid w:val="00A12D6D"/>
    <w:rsid w:val="00A13201"/>
    <w:rsid w:val="00A13A31"/>
    <w:rsid w:val="00A13D56"/>
    <w:rsid w:val="00A14376"/>
    <w:rsid w:val="00A1466F"/>
    <w:rsid w:val="00A14884"/>
    <w:rsid w:val="00A1508B"/>
    <w:rsid w:val="00A152AD"/>
    <w:rsid w:val="00A15B6B"/>
    <w:rsid w:val="00A15FC3"/>
    <w:rsid w:val="00A16833"/>
    <w:rsid w:val="00A17883"/>
    <w:rsid w:val="00A17FB5"/>
    <w:rsid w:val="00A207D7"/>
    <w:rsid w:val="00A20D0C"/>
    <w:rsid w:val="00A20F53"/>
    <w:rsid w:val="00A2123D"/>
    <w:rsid w:val="00A215A6"/>
    <w:rsid w:val="00A21775"/>
    <w:rsid w:val="00A22793"/>
    <w:rsid w:val="00A23193"/>
    <w:rsid w:val="00A23487"/>
    <w:rsid w:val="00A240E3"/>
    <w:rsid w:val="00A242AD"/>
    <w:rsid w:val="00A244B2"/>
    <w:rsid w:val="00A245C9"/>
    <w:rsid w:val="00A24E9C"/>
    <w:rsid w:val="00A271F2"/>
    <w:rsid w:val="00A30AED"/>
    <w:rsid w:val="00A30D1C"/>
    <w:rsid w:val="00A31368"/>
    <w:rsid w:val="00A313FE"/>
    <w:rsid w:val="00A31E3C"/>
    <w:rsid w:val="00A3229F"/>
    <w:rsid w:val="00A3233C"/>
    <w:rsid w:val="00A328E6"/>
    <w:rsid w:val="00A3426E"/>
    <w:rsid w:val="00A34616"/>
    <w:rsid w:val="00A357A4"/>
    <w:rsid w:val="00A35AD7"/>
    <w:rsid w:val="00A35B06"/>
    <w:rsid w:val="00A364B7"/>
    <w:rsid w:val="00A3655C"/>
    <w:rsid w:val="00A36814"/>
    <w:rsid w:val="00A36F58"/>
    <w:rsid w:val="00A36FA6"/>
    <w:rsid w:val="00A37318"/>
    <w:rsid w:val="00A37563"/>
    <w:rsid w:val="00A37586"/>
    <w:rsid w:val="00A40EEF"/>
    <w:rsid w:val="00A41869"/>
    <w:rsid w:val="00A4287F"/>
    <w:rsid w:val="00A42EDD"/>
    <w:rsid w:val="00A430E1"/>
    <w:rsid w:val="00A43101"/>
    <w:rsid w:val="00A43B74"/>
    <w:rsid w:val="00A454A3"/>
    <w:rsid w:val="00A464C7"/>
    <w:rsid w:val="00A46F37"/>
    <w:rsid w:val="00A474C1"/>
    <w:rsid w:val="00A50698"/>
    <w:rsid w:val="00A508A8"/>
    <w:rsid w:val="00A510CB"/>
    <w:rsid w:val="00A51C13"/>
    <w:rsid w:val="00A51DD8"/>
    <w:rsid w:val="00A53544"/>
    <w:rsid w:val="00A53D23"/>
    <w:rsid w:val="00A54343"/>
    <w:rsid w:val="00A54E74"/>
    <w:rsid w:val="00A55B58"/>
    <w:rsid w:val="00A56956"/>
    <w:rsid w:val="00A57476"/>
    <w:rsid w:val="00A57B81"/>
    <w:rsid w:val="00A6039E"/>
    <w:rsid w:val="00A60CA2"/>
    <w:rsid w:val="00A6169E"/>
    <w:rsid w:val="00A63840"/>
    <w:rsid w:val="00A63A94"/>
    <w:rsid w:val="00A63AD4"/>
    <w:rsid w:val="00A63B47"/>
    <w:rsid w:val="00A63DC4"/>
    <w:rsid w:val="00A64DEC"/>
    <w:rsid w:val="00A6549E"/>
    <w:rsid w:val="00A6562B"/>
    <w:rsid w:val="00A65995"/>
    <w:rsid w:val="00A665C3"/>
    <w:rsid w:val="00A670F7"/>
    <w:rsid w:val="00A6711C"/>
    <w:rsid w:val="00A67316"/>
    <w:rsid w:val="00A675A2"/>
    <w:rsid w:val="00A711A6"/>
    <w:rsid w:val="00A712DC"/>
    <w:rsid w:val="00A71CD3"/>
    <w:rsid w:val="00A7273C"/>
    <w:rsid w:val="00A73241"/>
    <w:rsid w:val="00A73DCB"/>
    <w:rsid w:val="00A74649"/>
    <w:rsid w:val="00A74878"/>
    <w:rsid w:val="00A74C97"/>
    <w:rsid w:val="00A75801"/>
    <w:rsid w:val="00A75E46"/>
    <w:rsid w:val="00A76681"/>
    <w:rsid w:val="00A807EE"/>
    <w:rsid w:val="00A80DCF"/>
    <w:rsid w:val="00A81F40"/>
    <w:rsid w:val="00A82312"/>
    <w:rsid w:val="00A824E3"/>
    <w:rsid w:val="00A82AC8"/>
    <w:rsid w:val="00A83BE2"/>
    <w:rsid w:val="00A8447B"/>
    <w:rsid w:val="00A845BE"/>
    <w:rsid w:val="00A84F36"/>
    <w:rsid w:val="00A84F7E"/>
    <w:rsid w:val="00A8510F"/>
    <w:rsid w:val="00A859CA"/>
    <w:rsid w:val="00A85EA5"/>
    <w:rsid w:val="00A86057"/>
    <w:rsid w:val="00A86AA9"/>
    <w:rsid w:val="00A90713"/>
    <w:rsid w:val="00A91531"/>
    <w:rsid w:val="00A925BB"/>
    <w:rsid w:val="00A93413"/>
    <w:rsid w:val="00A93615"/>
    <w:rsid w:val="00A94C8A"/>
    <w:rsid w:val="00A95099"/>
    <w:rsid w:val="00A95625"/>
    <w:rsid w:val="00A96047"/>
    <w:rsid w:val="00A96F30"/>
    <w:rsid w:val="00A97219"/>
    <w:rsid w:val="00A97D56"/>
    <w:rsid w:val="00A9D4E2"/>
    <w:rsid w:val="00AA1677"/>
    <w:rsid w:val="00AA1DAF"/>
    <w:rsid w:val="00AA4062"/>
    <w:rsid w:val="00AA4A0A"/>
    <w:rsid w:val="00AA4FCF"/>
    <w:rsid w:val="00AA613F"/>
    <w:rsid w:val="00AA633D"/>
    <w:rsid w:val="00AA718B"/>
    <w:rsid w:val="00AA77CE"/>
    <w:rsid w:val="00AA7A29"/>
    <w:rsid w:val="00AB064A"/>
    <w:rsid w:val="00AB0CFE"/>
    <w:rsid w:val="00AB12B3"/>
    <w:rsid w:val="00AB1493"/>
    <w:rsid w:val="00AB1970"/>
    <w:rsid w:val="00AB1A12"/>
    <w:rsid w:val="00AB2F35"/>
    <w:rsid w:val="00AB3BFF"/>
    <w:rsid w:val="00AB3DDF"/>
    <w:rsid w:val="00AB5B39"/>
    <w:rsid w:val="00AB68CA"/>
    <w:rsid w:val="00AB737B"/>
    <w:rsid w:val="00AB7F4A"/>
    <w:rsid w:val="00AC0972"/>
    <w:rsid w:val="00AC10E2"/>
    <w:rsid w:val="00AC1B7B"/>
    <w:rsid w:val="00AC1E02"/>
    <w:rsid w:val="00AC2DBB"/>
    <w:rsid w:val="00AC31B2"/>
    <w:rsid w:val="00AC378D"/>
    <w:rsid w:val="00AC3C91"/>
    <w:rsid w:val="00AC6638"/>
    <w:rsid w:val="00AC6830"/>
    <w:rsid w:val="00AC6C65"/>
    <w:rsid w:val="00AC6FF2"/>
    <w:rsid w:val="00AC73E3"/>
    <w:rsid w:val="00AC78B6"/>
    <w:rsid w:val="00AD053C"/>
    <w:rsid w:val="00AD0ED5"/>
    <w:rsid w:val="00AD1DC9"/>
    <w:rsid w:val="00AD1FAF"/>
    <w:rsid w:val="00AD1FDD"/>
    <w:rsid w:val="00AD281E"/>
    <w:rsid w:val="00AD28E0"/>
    <w:rsid w:val="00AD3381"/>
    <w:rsid w:val="00AD3598"/>
    <w:rsid w:val="00AD3CCE"/>
    <w:rsid w:val="00AD462B"/>
    <w:rsid w:val="00AD4A80"/>
    <w:rsid w:val="00AD5019"/>
    <w:rsid w:val="00AD5187"/>
    <w:rsid w:val="00AD5193"/>
    <w:rsid w:val="00AD5D46"/>
    <w:rsid w:val="00AD6622"/>
    <w:rsid w:val="00AD699B"/>
    <w:rsid w:val="00AD6FE5"/>
    <w:rsid w:val="00AE01C7"/>
    <w:rsid w:val="00AE046D"/>
    <w:rsid w:val="00AE08B4"/>
    <w:rsid w:val="00AE0B0B"/>
    <w:rsid w:val="00AE0B25"/>
    <w:rsid w:val="00AE1923"/>
    <w:rsid w:val="00AE197B"/>
    <w:rsid w:val="00AE1AC8"/>
    <w:rsid w:val="00AE1D42"/>
    <w:rsid w:val="00AE22E3"/>
    <w:rsid w:val="00AE25EB"/>
    <w:rsid w:val="00AE2C9B"/>
    <w:rsid w:val="00AE32FD"/>
    <w:rsid w:val="00AE361A"/>
    <w:rsid w:val="00AE379A"/>
    <w:rsid w:val="00AE39A1"/>
    <w:rsid w:val="00AE3ACB"/>
    <w:rsid w:val="00AE5B4D"/>
    <w:rsid w:val="00AE5CC5"/>
    <w:rsid w:val="00AE6FA4"/>
    <w:rsid w:val="00AE705B"/>
    <w:rsid w:val="00AE7222"/>
    <w:rsid w:val="00AF0A42"/>
    <w:rsid w:val="00AF153A"/>
    <w:rsid w:val="00AF1DEB"/>
    <w:rsid w:val="00AF273A"/>
    <w:rsid w:val="00AF30F9"/>
    <w:rsid w:val="00AF3183"/>
    <w:rsid w:val="00AF3D42"/>
    <w:rsid w:val="00AF3E32"/>
    <w:rsid w:val="00AF48D3"/>
    <w:rsid w:val="00AF5133"/>
    <w:rsid w:val="00AF52BE"/>
    <w:rsid w:val="00AF5947"/>
    <w:rsid w:val="00AF5CF0"/>
    <w:rsid w:val="00AF6668"/>
    <w:rsid w:val="00AF733A"/>
    <w:rsid w:val="00AF7E81"/>
    <w:rsid w:val="00B008F8"/>
    <w:rsid w:val="00B00A3F"/>
    <w:rsid w:val="00B0127F"/>
    <w:rsid w:val="00B01694"/>
    <w:rsid w:val="00B02B79"/>
    <w:rsid w:val="00B0315C"/>
    <w:rsid w:val="00B03703"/>
    <w:rsid w:val="00B043F1"/>
    <w:rsid w:val="00B04FB5"/>
    <w:rsid w:val="00B05426"/>
    <w:rsid w:val="00B054A7"/>
    <w:rsid w:val="00B054B3"/>
    <w:rsid w:val="00B05B4F"/>
    <w:rsid w:val="00B0629B"/>
    <w:rsid w:val="00B06B1D"/>
    <w:rsid w:val="00B0704A"/>
    <w:rsid w:val="00B07222"/>
    <w:rsid w:val="00B075EE"/>
    <w:rsid w:val="00B076DC"/>
    <w:rsid w:val="00B1040E"/>
    <w:rsid w:val="00B10BC4"/>
    <w:rsid w:val="00B10E8B"/>
    <w:rsid w:val="00B1170D"/>
    <w:rsid w:val="00B12149"/>
    <w:rsid w:val="00B12BAB"/>
    <w:rsid w:val="00B1576B"/>
    <w:rsid w:val="00B162E3"/>
    <w:rsid w:val="00B20850"/>
    <w:rsid w:val="00B21288"/>
    <w:rsid w:val="00B21B25"/>
    <w:rsid w:val="00B22E1D"/>
    <w:rsid w:val="00B232F3"/>
    <w:rsid w:val="00B233BB"/>
    <w:rsid w:val="00B23C4F"/>
    <w:rsid w:val="00B23E8D"/>
    <w:rsid w:val="00B24146"/>
    <w:rsid w:val="00B245C1"/>
    <w:rsid w:val="00B258DB"/>
    <w:rsid w:val="00B26011"/>
    <w:rsid w:val="00B27479"/>
    <w:rsid w:val="00B27749"/>
    <w:rsid w:val="00B27A24"/>
    <w:rsid w:val="00B27D5D"/>
    <w:rsid w:val="00B3155F"/>
    <w:rsid w:val="00B31D15"/>
    <w:rsid w:val="00B32156"/>
    <w:rsid w:val="00B32A9F"/>
    <w:rsid w:val="00B334CB"/>
    <w:rsid w:val="00B335C8"/>
    <w:rsid w:val="00B33B0A"/>
    <w:rsid w:val="00B35E92"/>
    <w:rsid w:val="00B36712"/>
    <w:rsid w:val="00B368F8"/>
    <w:rsid w:val="00B36AB1"/>
    <w:rsid w:val="00B36D2D"/>
    <w:rsid w:val="00B37DC6"/>
    <w:rsid w:val="00B37F23"/>
    <w:rsid w:val="00B4024D"/>
    <w:rsid w:val="00B40576"/>
    <w:rsid w:val="00B40A2C"/>
    <w:rsid w:val="00B410E6"/>
    <w:rsid w:val="00B41511"/>
    <w:rsid w:val="00B41A8C"/>
    <w:rsid w:val="00B41ACF"/>
    <w:rsid w:val="00B41BFF"/>
    <w:rsid w:val="00B42682"/>
    <w:rsid w:val="00B4339B"/>
    <w:rsid w:val="00B43CF7"/>
    <w:rsid w:val="00B43FB5"/>
    <w:rsid w:val="00B44B0F"/>
    <w:rsid w:val="00B44F00"/>
    <w:rsid w:val="00B45248"/>
    <w:rsid w:val="00B45D2E"/>
    <w:rsid w:val="00B46633"/>
    <w:rsid w:val="00B46D73"/>
    <w:rsid w:val="00B46F32"/>
    <w:rsid w:val="00B4701C"/>
    <w:rsid w:val="00B47113"/>
    <w:rsid w:val="00B47AF1"/>
    <w:rsid w:val="00B47F69"/>
    <w:rsid w:val="00B50064"/>
    <w:rsid w:val="00B50297"/>
    <w:rsid w:val="00B518DF"/>
    <w:rsid w:val="00B529CA"/>
    <w:rsid w:val="00B5326F"/>
    <w:rsid w:val="00B543C9"/>
    <w:rsid w:val="00B5450E"/>
    <w:rsid w:val="00B54A54"/>
    <w:rsid w:val="00B55ABA"/>
    <w:rsid w:val="00B560C5"/>
    <w:rsid w:val="00B56EB0"/>
    <w:rsid w:val="00B57526"/>
    <w:rsid w:val="00B5783E"/>
    <w:rsid w:val="00B63656"/>
    <w:rsid w:val="00B63844"/>
    <w:rsid w:val="00B64595"/>
    <w:rsid w:val="00B67224"/>
    <w:rsid w:val="00B674F3"/>
    <w:rsid w:val="00B70115"/>
    <w:rsid w:val="00B704E0"/>
    <w:rsid w:val="00B70820"/>
    <w:rsid w:val="00B70EB1"/>
    <w:rsid w:val="00B710D3"/>
    <w:rsid w:val="00B71E7B"/>
    <w:rsid w:val="00B72546"/>
    <w:rsid w:val="00B732B0"/>
    <w:rsid w:val="00B73897"/>
    <w:rsid w:val="00B75D91"/>
    <w:rsid w:val="00B77D23"/>
    <w:rsid w:val="00B77ECA"/>
    <w:rsid w:val="00B77FAA"/>
    <w:rsid w:val="00B80D4F"/>
    <w:rsid w:val="00B80D60"/>
    <w:rsid w:val="00B80D66"/>
    <w:rsid w:val="00B81F9E"/>
    <w:rsid w:val="00B8319B"/>
    <w:rsid w:val="00B841DC"/>
    <w:rsid w:val="00B85207"/>
    <w:rsid w:val="00B864AF"/>
    <w:rsid w:val="00B86620"/>
    <w:rsid w:val="00B867D5"/>
    <w:rsid w:val="00B87D8A"/>
    <w:rsid w:val="00B90128"/>
    <w:rsid w:val="00B9194F"/>
    <w:rsid w:val="00B91D58"/>
    <w:rsid w:val="00B921F7"/>
    <w:rsid w:val="00B92450"/>
    <w:rsid w:val="00B92BC5"/>
    <w:rsid w:val="00B93674"/>
    <w:rsid w:val="00B93D44"/>
    <w:rsid w:val="00B9405E"/>
    <w:rsid w:val="00B943B0"/>
    <w:rsid w:val="00B94983"/>
    <w:rsid w:val="00B94BB1"/>
    <w:rsid w:val="00B94D3B"/>
    <w:rsid w:val="00B950F4"/>
    <w:rsid w:val="00B95BDD"/>
    <w:rsid w:val="00B95E60"/>
    <w:rsid w:val="00B96705"/>
    <w:rsid w:val="00B96E85"/>
    <w:rsid w:val="00BA021F"/>
    <w:rsid w:val="00BA02D8"/>
    <w:rsid w:val="00BA0743"/>
    <w:rsid w:val="00BA11CA"/>
    <w:rsid w:val="00BA1A1C"/>
    <w:rsid w:val="00BA1ACB"/>
    <w:rsid w:val="00BA22ED"/>
    <w:rsid w:val="00BA2AE0"/>
    <w:rsid w:val="00BA311E"/>
    <w:rsid w:val="00BA4BFF"/>
    <w:rsid w:val="00BA4DF6"/>
    <w:rsid w:val="00BA58BC"/>
    <w:rsid w:val="00BA5B93"/>
    <w:rsid w:val="00BA5F9A"/>
    <w:rsid w:val="00BA657F"/>
    <w:rsid w:val="00BA6F50"/>
    <w:rsid w:val="00BA7320"/>
    <w:rsid w:val="00BA7459"/>
    <w:rsid w:val="00BA7745"/>
    <w:rsid w:val="00BA7D4C"/>
    <w:rsid w:val="00BB0632"/>
    <w:rsid w:val="00BB1C8E"/>
    <w:rsid w:val="00BB2723"/>
    <w:rsid w:val="00BB3AB1"/>
    <w:rsid w:val="00BB3DC9"/>
    <w:rsid w:val="00BB3E76"/>
    <w:rsid w:val="00BB463B"/>
    <w:rsid w:val="00BB4BA3"/>
    <w:rsid w:val="00BB4EB1"/>
    <w:rsid w:val="00BB53BA"/>
    <w:rsid w:val="00BB6B10"/>
    <w:rsid w:val="00BB729F"/>
    <w:rsid w:val="00BB776A"/>
    <w:rsid w:val="00BB77E5"/>
    <w:rsid w:val="00BB7F0A"/>
    <w:rsid w:val="00BC00E4"/>
    <w:rsid w:val="00BC25A2"/>
    <w:rsid w:val="00BC26AE"/>
    <w:rsid w:val="00BC284E"/>
    <w:rsid w:val="00BC2FAE"/>
    <w:rsid w:val="00BC35DD"/>
    <w:rsid w:val="00BC38B8"/>
    <w:rsid w:val="00BC4D6B"/>
    <w:rsid w:val="00BC6A1D"/>
    <w:rsid w:val="00BC6E86"/>
    <w:rsid w:val="00BD077C"/>
    <w:rsid w:val="00BD154C"/>
    <w:rsid w:val="00BD1749"/>
    <w:rsid w:val="00BD1DB2"/>
    <w:rsid w:val="00BD22F2"/>
    <w:rsid w:val="00BD265F"/>
    <w:rsid w:val="00BD2C87"/>
    <w:rsid w:val="00BD2CDD"/>
    <w:rsid w:val="00BD41C2"/>
    <w:rsid w:val="00BD443C"/>
    <w:rsid w:val="00BD493A"/>
    <w:rsid w:val="00BD4DF9"/>
    <w:rsid w:val="00BD571B"/>
    <w:rsid w:val="00BD6E2F"/>
    <w:rsid w:val="00BD7526"/>
    <w:rsid w:val="00BE14AB"/>
    <w:rsid w:val="00BE1CBE"/>
    <w:rsid w:val="00BE1E50"/>
    <w:rsid w:val="00BE21A0"/>
    <w:rsid w:val="00BE24D2"/>
    <w:rsid w:val="00BE2FC7"/>
    <w:rsid w:val="00BE358A"/>
    <w:rsid w:val="00BE393B"/>
    <w:rsid w:val="00BE3F81"/>
    <w:rsid w:val="00BE6C72"/>
    <w:rsid w:val="00BE6D78"/>
    <w:rsid w:val="00BF037A"/>
    <w:rsid w:val="00BF0658"/>
    <w:rsid w:val="00BF0AA5"/>
    <w:rsid w:val="00BF0C3F"/>
    <w:rsid w:val="00BF139E"/>
    <w:rsid w:val="00BF17F6"/>
    <w:rsid w:val="00BF1B1B"/>
    <w:rsid w:val="00BF1B87"/>
    <w:rsid w:val="00BF23E2"/>
    <w:rsid w:val="00BF33A6"/>
    <w:rsid w:val="00BF3704"/>
    <w:rsid w:val="00BF3FAE"/>
    <w:rsid w:val="00BF4D6F"/>
    <w:rsid w:val="00BF512F"/>
    <w:rsid w:val="00BF5D70"/>
    <w:rsid w:val="00BF5DB7"/>
    <w:rsid w:val="00BF7D4D"/>
    <w:rsid w:val="00BF7DDE"/>
    <w:rsid w:val="00C005F8"/>
    <w:rsid w:val="00C011A7"/>
    <w:rsid w:val="00C011F3"/>
    <w:rsid w:val="00C01E24"/>
    <w:rsid w:val="00C021EB"/>
    <w:rsid w:val="00C028CE"/>
    <w:rsid w:val="00C02AEC"/>
    <w:rsid w:val="00C03433"/>
    <w:rsid w:val="00C03846"/>
    <w:rsid w:val="00C039CD"/>
    <w:rsid w:val="00C03B51"/>
    <w:rsid w:val="00C04200"/>
    <w:rsid w:val="00C04937"/>
    <w:rsid w:val="00C0535A"/>
    <w:rsid w:val="00C05D34"/>
    <w:rsid w:val="00C0618E"/>
    <w:rsid w:val="00C06CFC"/>
    <w:rsid w:val="00C0739F"/>
    <w:rsid w:val="00C10170"/>
    <w:rsid w:val="00C102F8"/>
    <w:rsid w:val="00C10CEE"/>
    <w:rsid w:val="00C11C6B"/>
    <w:rsid w:val="00C12488"/>
    <w:rsid w:val="00C12CD6"/>
    <w:rsid w:val="00C131DA"/>
    <w:rsid w:val="00C1340A"/>
    <w:rsid w:val="00C142A0"/>
    <w:rsid w:val="00C14353"/>
    <w:rsid w:val="00C14409"/>
    <w:rsid w:val="00C14D5F"/>
    <w:rsid w:val="00C156C5"/>
    <w:rsid w:val="00C15B99"/>
    <w:rsid w:val="00C16016"/>
    <w:rsid w:val="00C164E5"/>
    <w:rsid w:val="00C16A9E"/>
    <w:rsid w:val="00C17039"/>
    <w:rsid w:val="00C172DD"/>
    <w:rsid w:val="00C17437"/>
    <w:rsid w:val="00C1AD03"/>
    <w:rsid w:val="00C202C4"/>
    <w:rsid w:val="00C205A9"/>
    <w:rsid w:val="00C20CC6"/>
    <w:rsid w:val="00C20E95"/>
    <w:rsid w:val="00C20FC3"/>
    <w:rsid w:val="00C231E7"/>
    <w:rsid w:val="00C23AA3"/>
    <w:rsid w:val="00C23C66"/>
    <w:rsid w:val="00C23E5F"/>
    <w:rsid w:val="00C24093"/>
    <w:rsid w:val="00C2425C"/>
    <w:rsid w:val="00C2513B"/>
    <w:rsid w:val="00C26C8A"/>
    <w:rsid w:val="00C27278"/>
    <w:rsid w:val="00C27A10"/>
    <w:rsid w:val="00C27FBE"/>
    <w:rsid w:val="00C30A7E"/>
    <w:rsid w:val="00C30E44"/>
    <w:rsid w:val="00C31063"/>
    <w:rsid w:val="00C31629"/>
    <w:rsid w:val="00C318B9"/>
    <w:rsid w:val="00C31936"/>
    <w:rsid w:val="00C32652"/>
    <w:rsid w:val="00C32910"/>
    <w:rsid w:val="00C33721"/>
    <w:rsid w:val="00C33C85"/>
    <w:rsid w:val="00C33F47"/>
    <w:rsid w:val="00C3449C"/>
    <w:rsid w:val="00C34A84"/>
    <w:rsid w:val="00C35231"/>
    <w:rsid w:val="00C355F5"/>
    <w:rsid w:val="00C35F5C"/>
    <w:rsid w:val="00C3645D"/>
    <w:rsid w:val="00C3651F"/>
    <w:rsid w:val="00C36597"/>
    <w:rsid w:val="00C36F6B"/>
    <w:rsid w:val="00C374AA"/>
    <w:rsid w:val="00C40869"/>
    <w:rsid w:val="00C41329"/>
    <w:rsid w:val="00C41E0C"/>
    <w:rsid w:val="00C4205C"/>
    <w:rsid w:val="00C42D60"/>
    <w:rsid w:val="00C437A7"/>
    <w:rsid w:val="00C43953"/>
    <w:rsid w:val="00C43AD3"/>
    <w:rsid w:val="00C44A1D"/>
    <w:rsid w:val="00C44A93"/>
    <w:rsid w:val="00C4543A"/>
    <w:rsid w:val="00C45448"/>
    <w:rsid w:val="00C45667"/>
    <w:rsid w:val="00C4666E"/>
    <w:rsid w:val="00C46C90"/>
    <w:rsid w:val="00C47065"/>
    <w:rsid w:val="00C47D7D"/>
    <w:rsid w:val="00C502C8"/>
    <w:rsid w:val="00C50488"/>
    <w:rsid w:val="00C51036"/>
    <w:rsid w:val="00C510E2"/>
    <w:rsid w:val="00C5129B"/>
    <w:rsid w:val="00C51947"/>
    <w:rsid w:val="00C523E5"/>
    <w:rsid w:val="00C52643"/>
    <w:rsid w:val="00C526AC"/>
    <w:rsid w:val="00C52841"/>
    <w:rsid w:val="00C53355"/>
    <w:rsid w:val="00C5411A"/>
    <w:rsid w:val="00C54694"/>
    <w:rsid w:val="00C54C37"/>
    <w:rsid w:val="00C55459"/>
    <w:rsid w:val="00C56238"/>
    <w:rsid w:val="00C56EC8"/>
    <w:rsid w:val="00C572EC"/>
    <w:rsid w:val="00C57C39"/>
    <w:rsid w:val="00C60C3B"/>
    <w:rsid w:val="00C61043"/>
    <w:rsid w:val="00C6124B"/>
    <w:rsid w:val="00C619E5"/>
    <w:rsid w:val="00C61FAF"/>
    <w:rsid w:val="00C62372"/>
    <w:rsid w:val="00C62767"/>
    <w:rsid w:val="00C638F8"/>
    <w:rsid w:val="00C63E2C"/>
    <w:rsid w:val="00C64239"/>
    <w:rsid w:val="00C64DE8"/>
    <w:rsid w:val="00C652D0"/>
    <w:rsid w:val="00C65334"/>
    <w:rsid w:val="00C654EA"/>
    <w:rsid w:val="00C656F2"/>
    <w:rsid w:val="00C65E54"/>
    <w:rsid w:val="00C6727A"/>
    <w:rsid w:val="00C676F7"/>
    <w:rsid w:val="00C67B9A"/>
    <w:rsid w:val="00C67EC6"/>
    <w:rsid w:val="00C70880"/>
    <w:rsid w:val="00C70C80"/>
    <w:rsid w:val="00C72240"/>
    <w:rsid w:val="00C72669"/>
    <w:rsid w:val="00C7403D"/>
    <w:rsid w:val="00C7424F"/>
    <w:rsid w:val="00C742C8"/>
    <w:rsid w:val="00C74BD9"/>
    <w:rsid w:val="00C74EFC"/>
    <w:rsid w:val="00C75063"/>
    <w:rsid w:val="00C754EC"/>
    <w:rsid w:val="00C75CDD"/>
    <w:rsid w:val="00C75E42"/>
    <w:rsid w:val="00C76164"/>
    <w:rsid w:val="00C80153"/>
    <w:rsid w:val="00C830F6"/>
    <w:rsid w:val="00C83414"/>
    <w:rsid w:val="00C84558"/>
    <w:rsid w:val="00C845D6"/>
    <w:rsid w:val="00C86B39"/>
    <w:rsid w:val="00C87A4A"/>
    <w:rsid w:val="00C904E7"/>
    <w:rsid w:val="00C91A19"/>
    <w:rsid w:val="00C92067"/>
    <w:rsid w:val="00C9295B"/>
    <w:rsid w:val="00C931FF"/>
    <w:rsid w:val="00C9396B"/>
    <w:rsid w:val="00C940BF"/>
    <w:rsid w:val="00C9466C"/>
    <w:rsid w:val="00C95A74"/>
    <w:rsid w:val="00C96461"/>
    <w:rsid w:val="00C964EE"/>
    <w:rsid w:val="00C969FE"/>
    <w:rsid w:val="00C976AA"/>
    <w:rsid w:val="00C97A5C"/>
    <w:rsid w:val="00CA02F8"/>
    <w:rsid w:val="00CA06AD"/>
    <w:rsid w:val="00CA23F2"/>
    <w:rsid w:val="00CA2643"/>
    <w:rsid w:val="00CA2763"/>
    <w:rsid w:val="00CA3DB0"/>
    <w:rsid w:val="00CA4E2E"/>
    <w:rsid w:val="00CA7159"/>
    <w:rsid w:val="00CA716D"/>
    <w:rsid w:val="00CA7893"/>
    <w:rsid w:val="00CA7EF6"/>
    <w:rsid w:val="00CB0685"/>
    <w:rsid w:val="00CB08C7"/>
    <w:rsid w:val="00CB0CA4"/>
    <w:rsid w:val="00CB0D80"/>
    <w:rsid w:val="00CB1820"/>
    <w:rsid w:val="00CB18CF"/>
    <w:rsid w:val="00CB27B3"/>
    <w:rsid w:val="00CB2D5C"/>
    <w:rsid w:val="00CB2FEE"/>
    <w:rsid w:val="00CB371F"/>
    <w:rsid w:val="00CB3E43"/>
    <w:rsid w:val="00CB41FA"/>
    <w:rsid w:val="00CB427E"/>
    <w:rsid w:val="00CB4ECF"/>
    <w:rsid w:val="00CB5550"/>
    <w:rsid w:val="00CB6784"/>
    <w:rsid w:val="00CB67FF"/>
    <w:rsid w:val="00CB69B6"/>
    <w:rsid w:val="00CB6C1E"/>
    <w:rsid w:val="00CB74B0"/>
    <w:rsid w:val="00CB7715"/>
    <w:rsid w:val="00CB772E"/>
    <w:rsid w:val="00CB7C07"/>
    <w:rsid w:val="00CB7D7A"/>
    <w:rsid w:val="00CC019F"/>
    <w:rsid w:val="00CC0466"/>
    <w:rsid w:val="00CC0F64"/>
    <w:rsid w:val="00CC165D"/>
    <w:rsid w:val="00CC1D0C"/>
    <w:rsid w:val="00CC1FB8"/>
    <w:rsid w:val="00CC22B1"/>
    <w:rsid w:val="00CC2E50"/>
    <w:rsid w:val="00CC2F52"/>
    <w:rsid w:val="00CC2F75"/>
    <w:rsid w:val="00CC3B5A"/>
    <w:rsid w:val="00CC3CF1"/>
    <w:rsid w:val="00CC5090"/>
    <w:rsid w:val="00CC5691"/>
    <w:rsid w:val="00CC6317"/>
    <w:rsid w:val="00CC6E1E"/>
    <w:rsid w:val="00CC7DA8"/>
    <w:rsid w:val="00CD0442"/>
    <w:rsid w:val="00CD06F1"/>
    <w:rsid w:val="00CD0E11"/>
    <w:rsid w:val="00CD11BD"/>
    <w:rsid w:val="00CD1246"/>
    <w:rsid w:val="00CD1B23"/>
    <w:rsid w:val="00CD1B61"/>
    <w:rsid w:val="00CD2556"/>
    <w:rsid w:val="00CD2744"/>
    <w:rsid w:val="00CD2DD9"/>
    <w:rsid w:val="00CD3F04"/>
    <w:rsid w:val="00CD4836"/>
    <w:rsid w:val="00CD52A0"/>
    <w:rsid w:val="00CD531F"/>
    <w:rsid w:val="00CD5D0A"/>
    <w:rsid w:val="00CD64CF"/>
    <w:rsid w:val="00CD6B4D"/>
    <w:rsid w:val="00CD789E"/>
    <w:rsid w:val="00CD7DF0"/>
    <w:rsid w:val="00CD7E92"/>
    <w:rsid w:val="00CE0B74"/>
    <w:rsid w:val="00CE10B3"/>
    <w:rsid w:val="00CE13C3"/>
    <w:rsid w:val="00CE1DBE"/>
    <w:rsid w:val="00CE1EE3"/>
    <w:rsid w:val="00CE208B"/>
    <w:rsid w:val="00CE3446"/>
    <w:rsid w:val="00CE3F71"/>
    <w:rsid w:val="00CE4A94"/>
    <w:rsid w:val="00CE4AD9"/>
    <w:rsid w:val="00CE4B7A"/>
    <w:rsid w:val="00CE57F2"/>
    <w:rsid w:val="00CE585B"/>
    <w:rsid w:val="00CE58F0"/>
    <w:rsid w:val="00CE6585"/>
    <w:rsid w:val="00CE7830"/>
    <w:rsid w:val="00CE7952"/>
    <w:rsid w:val="00CE7C88"/>
    <w:rsid w:val="00CF0051"/>
    <w:rsid w:val="00CF009E"/>
    <w:rsid w:val="00CF01E5"/>
    <w:rsid w:val="00CF0886"/>
    <w:rsid w:val="00CF09E6"/>
    <w:rsid w:val="00CF0A24"/>
    <w:rsid w:val="00CF27BA"/>
    <w:rsid w:val="00CF36C7"/>
    <w:rsid w:val="00CF4495"/>
    <w:rsid w:val="00CF476D"/>
    <w:rsid w:val="00CF5035"/>
    <w:rsid w:val="00CF5BAC"/>
    <w:rsid w:val="00CF5D39"/>
    <w:rsid w:val="00CF649F"/>
    <w:rsid w:val="00CF7349"/>
    <w:rsid w:val="00CF74F8"/>
    <w:rsid w:val="00CF7E5A"/>
    <w:rsid w:val="00D00208"/>
    <w:rsid w:val="00D00446"/>
    <w:rsid w:val="00D00CC5"/>
    <w:rsid w:val="00D0129F"/>
    <w:rsid w:val="00D01333"/>
    <w:rsid w:val="00D01346"/>
    <w:rsid w:val="00D01445"/>
    <w:rsid w:val="00D0163D"/>
    <w:rsid w:val="00D01FF1"/>
    <w:rsid w:val="00D02232"/>
    <w:rsid w:val="00D02369"/>
    <w:rsid w:val="00D0262E"/>
    <w:rsid w:val="00D02C4B"/>
    <w:rsid w:val="00D02CEE"/>
    <w:rsid w:val="00D02DD8"/>
    <w:rsid w:val="00D039DC"/>
    <w:rsid w:val="00D03E0C"/>
    <w:rsid w:val="00D04363"/>
    <w:rsid w:val="00D0550B"/>
    <w:rsid w:val="00D057E0"/>
    <w:rsid w:val="00D0583C"/>
    <w:rsid w:val="00D05F00"/>
    <w:rsid w:val="00D062D1"/>
    <w:rsid w:val="00D071FC"/>
    <w:rsid w:val="00D071FE"/>
    <w:rsid w:val="00D07AFF"/>
    <w:rsid w:val="00D103E5"/>
    <w:rsid w:val="00D10AB8"/>
    <w:rsid w:val="00D12081"/>
    <w:rsid w:val="00D126C9"/>
    <w:rsid w:val="00D13597"/>
    <w:rsid w:val="00D13B3C"/>
    <w:rsid w:val="00D14EFA"/>
    <w:rsid w:val="00D157C2"/>
    <w:rsid w:val="00D16297"/>
    <w:rsid w:val="00D1694F"/>
    <w:rsid w:val="00D16C7B"/>
    <w:rsid w:val="00D16CCC"/>
    <w:rsid w:val="00D16E9E"/>
    <w:rsid w:val="00D16F66"/>
    <w:rsid w:val="00D17135"/>
    <w:rsid w:val="00D17913"/>
    <w:rsid w:val="00D17FF7"/>
    <w:rsid w:val="00D20901"/>
    <w:rsid w:val="00D20E59"/>
    <w:rsid w:val="00D21A09"/>
    <w:rsid w:val="00D22930"/>
    <w:rsid w:val="00D22D22"/>
    <w:rsid w:val="00D23637"/>
    <w:rsid w:val="00D23844"/>
    <w:rsid w:val="00D24AF0"/>
    <w:rsid w:val="00D24EF5"/>
    <w:rsid w:val="00D255CC"/>
    <w:rsid w:val="00D2577B"/>
    <w:rsid w:val="00D257E6"/>
    <w:rsid w:val="00D25968"/>
    <w:rsid w:val="00D25D1E"/>
    <w:rsid w:val="00D25FE0"/>
    <w:rsid w:val="00D27F88"/>
    <w:rsid w:val="00D315C5"/>
    <w:rsid w:val="00D316EC"/>
    <w:rsid w:val="00D31BBD"/>
    <w:rsid w:val="00D323B7"/>
    <w:rsid w:val="00D32858"/>
    <w:rsid w:val="00D332D7"/>
    <w:rsid w:val="00D334E3"/>
    <w:rsid w:val="00D33B55"/>
    <w:rsid w:val="00D3463A"/>
    <w:rsid w:val="00D34D20"/>
    <w:rsid w:val="00D3601A"/>
    <w:rsid w:val="00D361EC"/>
    <w:rsid w:val="00D36311"/>
    <w:rsid w:val="00D36389"/>
    <w:rsid w:val="00D402F7"/>
    <w:rsid w:val="00D407C3"/>
    <w:rsid w:val="00D41349"/>
    <w:rsid w:val="00D41457"/>
    <w:rsid w:val="00D41AA3"/>
    <w:rsid w:val="00D42813"/>
    <w:rsid w:val="00D434DE"/>
    <w:rsid w:val="00D435B6"/>
    <w:rsid w:val="00D43B05"/>
    <w:rsid w:val="00D44702"/>
    <w:rsid w:val="00D4541F"/>
    <w:rsid w:val="00D45937"/>
    <w:rsid w:val="00D4611B"/>
    <w:rsid w:val="00D46876"/>
    <w:rsid w:val="00D46A5A"/>
    <w:rsid w:val="00D46CF5"/>
    <w:rsid w:val="00D470C7"/>
    <w:rsid w:val="00D50628"/>
    <w:rsid w:val="00D50F9C"/>
    <w:rsid w:val="00D5103F"/>
    <w:rsid w:val="00D51693"/>
    <w:rsid w:val="00D525DE"/>
    <w:rsid w:val="00D53139"/>
    <w:rsid w:val="00D542C6"/>
    <w:rsid w:val="00D5517D"/>
    <w:rsid w:val="00D55A08"/>
    <w:rsid w:val="00D560A9"/>
    <w:rsid w:val="00D563D5"/>
    <w:rsid w:val="00D56C5B"/>
    <w:rsid w:val="00D56D52"/>
    <w:rsid w:val="00D56DCC"/>
    <w:rsid w:val="00D57484"/>
    <w:rsid w:val="00D574C6"/>
    <w:rsid w:val="00D579F5"/>
    <w:rsid w:val="00D5DD9A"/>
    <w:rsid w:val="00D6034C"/>
    <w:rsid w:val="00D6083D"/>
    <w:rsid w:val="00D60D67"/>
    <w:rsid w:val="00D60F9C"/>
    <w:rsid w:val="00D613CF"/>
    <w:rsid w:val="00D625C0"/>
    <w:rsid w:val="00D6269F"/>
    <w:rsid w:val="00D6281B"/>
    <w:rsid w:val="00D62B70"/>
    <w:rsid w:val="00D633B1"/>
    <w:rsid w:val="00D6350E"/>
    <w:rsid w:val="00D63D2C"/>
    <w:rsid w:val="00D643BF"/>
    <w:rsid w:val="00D648D7"/>
    <w:rsid w:val="00D64DE6"/>
    <w:rsid w:val="00D6573B"/>
    <w:rsid w:val="00D65B78"/>
    <w:rsid w:val="00D678FF"/>
    <w:rsid w:val="00D709DB"/>
    <w:rsid w:val="00D70A77"/>
    <w:rsid w:val="00D71666"/>
    <w:rsid w:val="00D72BF2"/>
    <w:rsid w:val="00D731A6"/>
    <w:rsid w:val="00D73414"/>
    <w:rsid w:val="00D7375A"/>
    <w:rsid w:val="00D7500A"/>
    <w:rsid w:val="00D7568F"/>
    <w:rsid w:val="00D75CAD"/>
    <w:rsid w:val="00D75E2C"/>
    <w:rsid w:val="00D764D7"/>
    <w:rsid w:val="00D765A0"/>
    <w:rsid w:val="00D76A99"/>
    <w:rsid w:val="00D8034E"/>
    <w:rsid w:val="00D80550"/>
    <w:rsid w:val="00D80F94"/>
    <w:rsid w:val="00D80FFC"/>
    <w:rsid w:val="00D81333"/>
    <w:rsid w:val="00D8154E"/>
    <w:rsid w:val="00D83165"/>
    <w:rsid w:val="00D833EE"/>
    <w:rsid w:val="00D837B6"/>
    <w:rsid w:val="00D8513E"/>
    <w:rsid w:val="00D8528C"/>
    <w:rsid w:val="00D8657B"/>
    <w:rsid w:val="00D86716"/>
    <w:rsid w:val="00D8673B"/>
    <w:rsid w:val="00D8730A"/>
    <w:rsid w:val="00D87795"/>
    <w:rsid w:val="00D87AEA"/>
    <w:rsid w:val="00D87FE5"/>
    <w:rsid w:val="00D909F9"/>
    <w:rsid w:val="00D91703"/>
    <w:rsid w:val="00D91E21"/>
    <w:rsid w:val="00D9248C"/>
    <w:rsid w:val="00D925EB"/>
    <w:rsid w:val="00D92B97"/>
    <w:rsid w:val="00D93027"/>
    <w:rsid w:val="00D934F5"/>
    <w:rsid w:val="00D9351B"/>
    <w:rsid w:val="00D93695"/>
    <w:rsid w:val="00D93B12"/>
    <w:rsid w:val="00D94581"/>
    <w:rsid w:val="00D94FBD"/>
    <w:rsid w:val="00D953D7"/>
    <w:rsid w:val="00D96374"/>
    <w:rsid w:val="00D97674"/>
    <w:rsid w:val="00D97FAD"/>
    <w:rsid w:val="00DA0038"/>
    <w:rsid w:val="00DA02E8"/>
    <w:rsid w:val="00DA0811"/>
    <w:rsid w:val="00DA08D7"/>
    <w:rsid w:val="00DA0BAA"/>
    <w:rsid w:val="00DA1172"/>
    <w:rsid w:val="00DA1190"/>
    <w:rsid w:val="00DA184D"/>
    <w:rsid w:val="00DA21AD"/>
    <w:rsid w:val="00DA2636"/>
    <w:rsid w:val="00DA26BB"/>
    <w:rsid w:val="00DA2E0A"/>
    <w:rsid w:val="00DA3C65"/>
    <w:rsid w:val="00DA3EEF"/>
    <w:rsid w:val="00DA4CC9"/>
    <w:rsid w:val="00DA5A1A"/>
    <w:rsid w:val="00DA5B37"/>
    <w:rsid w:val="00DB14CC"/>
    <w:rsid w:val="00DB15D4"/>
    <w:rsid w:val="00DB1D05"/>
    <w:rsid w:val="00DB200E"/>
    <w:rsid w:val="00DB2A42"/>
    <w:rsid w:val="00DB2D17"/>
    <w:rsid w:val="00DB3FAE"/>
    <w:rsid w:val="00DB4B73"/>
    <w:rsid w:val="00DB4D8B"/>
    <w:rsid w:val="00DB5464"/>
    <w:rsid w:val="00DB5679"/>
    <w:rsid w:val="00DB5A57"/>
    <w:rsid w:val="00DB64A8"/>
    <w:rsid w:val="00DB6EFC"/>
    <w:rsid w:val="00DB7C2D"/>
    <w:rsid w:val="00DB7F46"/>
    <w:rsid w:val="00DC1CAC"/>
    <w:rsid w:val="00DC3B09"/>
    <w:rsid w:val="00DC4386"/>
    <w:rsid w:val="00DC4969"/>
    <w:rsid w:val="00DC4F5C"/>
    <w:rsid w:val="00DC5504"/>
    <w:rsid w:val="00DC69A7"/>
    <w:rsid w:val="00DC69F2"/>
    <w:rsid w:val="00DC6DEC"/>
    <w:rsid w:val="00DC6FCC"/>
    <w:rsid w:val="00DC73F0"/>
    <w:rsid w:val="00DC77A0"/>
    <w:rsid w:val="00DC7D02"/>
    <w:rsid w:val="00DD03D3"/>
    <w:rsid w:val="00DD0677"/>
    <w:rsid w:val="00DD20B1"/>
    <w:rsid w:val="00DD2B6C"/>
    <w:rsid w:val="00DD39B6"/>
    <w:rsid w:val="00DD3FBA"/>
    <w:rsid w:val="00DD465E"/>
    <w:rsid w:val="00DD4CA5"/>
    <w:rsid w:val="00DD6683"/>
    <w:rsid w:val="00DD6D61"/>
    <w:rsid w:val="00DD7DE8"/>
    <w:rsid w:val="00DE0BC4"/>
    <w:rsid w:val="00DE2FCD"/>
    <w:rsid w:val="00DE3E15"/>
    <w:rsid w:val="00DE492E"/>
    <w:rsid w:val="00DE4A95"/>
    <w:rsid w:val="00DE4BE9"/>
    <w:rsid w:val="00DE4FA4"/>
    <w:rsid w:val="00DE5087"/>
    <w:rsid w:val="00DE50D2"/>
    <w:rsid w:val="00DE5896"/>
    <w:rsid w:val="00DE58B3"/>
    <w:rsid w:val="00DE6415"/>
    <w:rsid w:val="00DE6A0F"/>
    <w:rsid w:val="00DE6AC0"/>
    <w:rsid w:val="00DE714C"/>
    <w:rsid w:val="00DE7E86"/>
    <w:rsid w:val="00DF0A3B"/>
    <w:rsid w:val="00DF14A5"/>
    <w:rsid w:val="00DF1A55"/>
    <w:rsid w:val="00DF1D72"/>
    <w:rsid w:val="00DF224B"/>
    <w:rsid w:val="00DF349D"/>
    <w:rsid w:val="00DF3708"/>
    <w:rsid w:val="00DF46FE"/>
    <w:rsid w:val="00DF4D3E"/>
    <w:rsid w:val="00DF519F"/>
    <w:rsid w:val="00DF5564"/>
    <w:rsid w:val="00DF5955"/>
    <w:rsid w:val="00DF7C52"/>
    <w:rsid w:val="00E003C8"/>
    <w:rsid w:val="00E0076D"/>
    <w:rsid w:val="00E00ACE"/>
    <w:rsid w:val="00E00F0F"/>
    <w:rsid w:val="00E0116B"/>
    <w:rsid w:val="00E01292"/>
    <w:rsid w:val="00E014A8"/>
    <w:rsid w:val="00E025A4"/>
    <w:rsid w:val="00E02E51"/>
    <w:rsid w:val="00E0363C"/>
    <w:rsid w:val="00E04698"/>
    <w:rsid w:val="00E05434"/>
    <w:rsid w:val="00E05541"/>
    <w:rsid w:val="00E0580A"/>
    <w:rsid w:val="00E064B5"/>
    <w:rsid w:val="00E06D2E"/>
    <w:rsid w:val="00E06DA7"/>
    <w:rsid w:val="00E07BA3"/>
    <w:rsid w:val="00E10050"/>
    <w:rsid w:val="00E10438"/>
    <w:rsid w:val="00E109F8"/>
    <w:rsid w:val="00E117D6"/>
    <w:rsid w:val="00E1197D"/>
    <w:rsid w:val="00E12660"/>
    <w:rsid w:val="00E12D86"/>
    <w:rsid w:val="00E133BF"/>
    <w:rsid w:val="00E143EC"/>
    <w:rsid w:val="00E145AB"/>
    <w:rsid w:val="00E15882"/>
    <w:rsid w:val="00E15D99"/>
    <w:rsid w:val="00E1628B"/>
    <w:rsid w:val="00E16884"/>
    <w:rsid w:val="00E16A58"/>
    <w:rsid w:val="00E17910"/>
    <w:rsid w:val="00E17F31"/>
    <w:rsid w:val="00E20154"/>
    <w:rsid w:val="00E20B89"/>
    <w:rsid w:val="00E20FE3"/>
    <w:rsid w:val="00E214CA"/>
    <w:rsid w:val="00E22291"/>
    <w:rsid w:val="00E22CDF"/>
    <w:rsid w:val="00E22D94"/>
    <w:rsid w:val="00E23093"/>
    <w:rsid w:val="00E23512"/>
    <w:rsid w:val="00E239BD"/>
    <w:rsid w:val="00E23ED9"/>
    <w:rsid w:val="00E23FC9"/>
    <w:rsid w:val="00E241AD"/>
    <w:rsid w:val="00E246A7"/>
    <w:rsid w:val="00E24F03"/>
    <w:rsid w:val="00E259B9"/>
    <w:rsid w:val="00E25D5A"/>
    <w:rsid w:val="00E25F86"/>
    <w:rsid w:val="00E275AB"/>
    <w:rsid w:val="00E27BAF"/>
    <w:rsid w:val="00E27E9E"/>
    <w:rsid w:val="00E27EF5"/>
    <w:rsid w:val="00E27F55"/>
    <w:rsid w:val="00E303FD"/>
    <w:rsid w:val="00E306DA"/>
    <w:rsid w:val="00E31457"/>
    <w:rsid w:val="00E31FFD"/>
    <w:rsid w:val="00E32190"/>
    <w:rsid w:val="00E32781"/>
    <w:rsid w:val="00E33CA7"/>
    <w:rsid w:val="00E34C68"/>
    <w:rsid w:val="00E350E8"/>
    <w:rsid w:val="00E3578E"/>
    <w:rsid w:val="00E3720A"/>
    <w:rsid w:val="00E375C3"/>
    <w:rsid w:val="00E37FB8"/>
    <w:rsid w:val="00E40040"/>
    <w:rsid w:val="00E40B40"/>
    <w:rsid w:val="00E40EED"/>
    <w:rsid w:val="00E4119F"/>
    <w:rsid w:val="00E41A02"/>
    <w:rsid w:val="00E42748"/>
    <w:rsid w:val="00E42FA6"/>
    <w:rsid w:val="00E43173"/>
    <w:rsid w:val="00E433F2"/>
    <w:rsid w:val="00E43520"/>
    <w:rsid w:val="00E4382E"/>
    <w:rsid w:val="00E44378"/>
    <w:rsid w:val="00E444DD"/>
    <w:rsid w:val="00E4457A"/>
    <w:rsid w:val="00E45ECB"/>
    <w:rsid w:val="00E45F30"/>
    <w:rsid w:val="00E461E9"/>
    <w:rsid w:val="00E4632C"/>
    <w:rsid w:val="00E467F5"/>
    <w:rsid w:val="00E47741"/>
    <w:rsid w:val="00E501DB"/>
    <w:rsid w:val="00E5216F"/>
    <w:rsid w:val="00E52218"/>
    <w:rsid w:val="00E525C4"/>
    <w:rsid w:val="00E52D65"/>
    <w:rsid w:val="00E5347A"/>
    <w:rsid w:val="00E537F9"/>
    <w:rsid w:val="00E5528D"/>
    <w:rsid w:val="00E552C2"/>
    <w:rsid w:val="00E55C13"/>
    <w:rsid w:val="00E566EC"/>
    <w:rsid w:val="00E57531"/>
    <w:rsid w:val="00E579A7"/>
    <w:rsid w:val="00E57AE6"/>
    <w:rsid w:val="00E57EA8"/>
    <w:rsid w:val="00E605CC"/>
    <w:rsid w:val="00E60728"/>
    <w:rsid w:val="00E60A55"/>
    <w:rsid w:val="00E61662"/>
    <w:rsid w:val="00E61955"/>
    <w:rsid w:val="00E61DE5"/>
    <w:rsid w:val="00E62977"/>
    <w:rsid w:val="00E62A74"/>
    <w:rsid w:val="00E631F6"/>
    <w:rsid w:val="00E634C0"/>
    <w:rsid w:val="00E63C35"/>
    <w:rsid w:val="00E643F7"/>
    <w:rsid w:val="00E644E7"/>
    <w:rsid w:val="00E675BF"/>
    <w:rsid w:val="00E67810"/>
    <w:rsid w:val="00E6785E"/>
    <w:rsid w:val="00E67CDB"/>
    <w:rsid w:val="00E709D4"/>
    <w:rsid w:val="00E715A9"/>
    <w:rsid w:val="00E716F6"/>
    <w:rsid w:val="00E71929"/>
    <w:rsid w:val="00E71C6B"/>
    <w:rsid w:val="00E722F9"/>
    <w:rsid w:val="00E72552"/>
    <w:rsid w:val="00E72B9F"/>
    <w:rsid w:val="00E73C44"/>
    <w:rsid w:val="00E73FA5"/>
    <w:rsid w:val="00E742F7"/>
    <w:rsid w:val="00E74515"/>
    <w:rsid w:val="00E74EFF"/>
    <w:rsid w:val="00E75025"/>
    <w:rsid w:val="00E75038"/>
    <w:rsid w:val="00E75914"/>
    <w:rsid w:val="00E762D5"/>
    <w:rsid w:val="00E76376"/>
    <w:rsid w:val="00E775DE"/>
    <w:rsid w:val="00E77806"/>
    <w:rsid w:val="00E8113A"/>
    <w:rsid w:val="00E81556"/>
    <w:rsid w:val="00E81CBA"/>
    <w:rsid w:val="00E81D33"/>
    <w:rsid w:val="00E82558"/>
    <w:rsid w:val="00E830F8"/>
    <w:rsid w:val="00E85217"/>
    <w:rsid w:val="00E85B8B"/>
    <w:rsid w:val="00E8667C"/>
    <w:rsid w:val="00E86756"/>
    <w:rsid w:val="00E86C49"/>
    <w:rsid w:val="00E86D84"/>
    <w:rsid w:val="00E878CD"/>
    <w:rsid w:val="00E87981"/>
    <w:rsid w:val="00E87B86"/>
    <w:rsid w:val="00E87D5C"/>
    <w:rsid w:val="00E904E3"/>
    <w:rsid w:val="00E9094A"/>
    <w:rsid w:val="00E911A7"/>
    <w:rsid w:val="00E917BD"/>
    <w:rsid w:val="00E928FE"/>
    <w:rsid w:val="00E92C59"/>
    <w:rsid w:val="00E92CDD"/>
    <w:rsid w:val="00E92F02"/>
    <w:rsid w:val="00E92FEB"/>
    <w:rsid w:val="00E934B0"/>
    <w:rsid w:val="00E93685"/>
    <w:rsid w:val="00E93EA8"/>
    <w:rsid w:val="00E94392"/>
    <w:rsid w:val="00E95A5F"/>
    <w:rsid w:val="00E95EE0"/>
    <w:rsid w:val="00E9688F"/>
    <w:rsid w:val="00E96EAA"/>
    <w:rsid w:val="00E972CC"/>
    <w:rsid w:val="00E9E234"/>
    <w:rsid w:val="00EA0144"/>
    <w:rsid w:val="00EA0B7F"/>
    <w:rsid w:val="00EA1532"/>
    <w:rsid w:val="00EA1594"/>
    <w:rsid w:val="00EA1DCA"/>
    <w:rsid w:val="00EA25C5"/>
    <w:rsid w:val="00EA274D"/>
    <w:rsid w:val="00EA332C"/>
    <w:rsid w:val="00EA36D5"/>
    <w:rsid w:val="00EA4A58"/>
    <w:rsid w:val="00EA68E4"/>
    <w:rsid w:val="00EA757F"/>
    <w:rsid w:val="00EA7BAB"/>
    <w:rsid w:val="00EA7F0A"/>
    <w:rsid w:val="00EB0050"/>
    <w:rsid w:val="00EB0E56"/>
    <w:rsid w:val="00EB0FE9"/>
    <w:rsid w:val="00EB1588"/>
    <w:rsid w:val="00EB2576"/>
    <w:rsid w:val="00EB2C85"/>
    <w:rsid w:val="00EB3964"/>
    <w:rsid w:val="00EB4A54"/>
    <w:rsid w:val="00EB4CB7"/>
    <w:rsid w:val="00EB51CC"/>
    <w:rsid w:val="00EB555E"/>
    <w:rsid w:val="00EB6CB8"/>
    <w:rsid w:val="00EC00CE"/>
    <w:rsid w:val="00EC1B0F"/>
    <w:rsid w:val="00EC1C91"/>
    <w:rsid w:val="00EC24DA"/>
    <w:rsid w:val="00EC3CFE"/>
    <w:rsid w:val="00EC4AD2"/>
    <w:rsid w:val="00EC5D84"/>
    <w:rsid w:val="00EC614F"/>
    <w:rsid w:val="00EC6621"/>
    <w:rsid w:val="00EC66DD"/>
    <w:rsid w:val="00EC680E"/>
    <w:rsid w:val="00EC7287"/>
    <w:rsid w:val="00EC79FA"/>
    <w:rsid w:val="00ED03DE"/>
    <w:rsid w:val="00ED11E1"/>
    <w:rsid w:val="00ED1271"/>
    <w:rsid w:val="00ED1AAE"/>
    <w:rsid w:val="00ED247B"/>
    <w:rsid w:val="00ED30AB"/>
    <w:rsid w:val="00ED54AE"/>
    <w:rsid w:val="00ED700A"/>
    <w:rsid w:val="00ED75FF"/>
    <w:rsid w:val="00EE0E2E"/>
    <w:rsid w:val="00EE1C49"/>
    <w:rsid w:val="00EE32B8"/>
    <w:rsid w:val="00EE4082"/>
    <w:rsid w:val="00EE40EC"/>
    <w:rsid w:val="00EE4949"/>
    <w:rsid w:val="00EE54AF"/>
    <w:rsid w:val="00EE5CA9"/>
    <w:rsid w:val="00EE5D27"/>
    <w:rsid w:val="00EE652E"/>
    <w:rsid w:val="00EE6A18"/>
    <w:rsid w:val="00EE6E91"/>
    <w:rsid w:val="00EE7351"/>
    <w:rsid w:val="00EE740C"/>
    <w:rsid w:val="00EE749F"/>
    <w:rsid w:val="00EE752B"/>
    <w:rsid w:val="00EE7842"/>
    <w:rsid w:val="00EF082F"/>
    <w:rsid w:val="00EF09B9"/>
    <w:rsid w:val="00EF169D"/>
    <w:rsid w:val="00EF1AA3"/>
    <w:rsid w:val="00EF218E"/>
    <w:rsid w:val="00EF2492"/>
    <w:rsid w:val="00EF24FE"/>
    <w:rsid w:val="00EF323C"/>
    <w:rsid w:val="00EF38D2"/>
    <w:rsid w:val="00EF4BCA"/>
    <w:rsid w:val="00EF5834"/>
    <w:rsid w:val="00EF61BF"/>
    <w:rsid w:val="00EF6850"/>
    <w:rsid w:val="00EF70E5"/>
    <w:rsid w:val="00EF7A29"/>
    <w:rsid w:val="00F0113C"/>
    <w:rsid w:val="00F0157A"/>
    <w:rsid w:val="00F016B2"/>
    <w:rsid w:val="00F023ED"/>
    <w:rsid w:val="00F037E9"/>
    <w:rsid w:val="00F03AAC"/>
    <w:rsid w:val="00F04085"/>
    <w:rsid w:val="00F0444A"/>
    <w:rsid w:val="00F05037"/>
    <w:rsid w:val="00F05759"/>
    <w:rsid w:val="00F0627B"/>
    <w:rsid w:val="00F06292"/>
    <w:rsid w:val="00F06735"/>
    <w:rsid w:val="00F06888"/>
    <w:rsid w:val="00F071AA"/>
    <w:rsid w:val="00F07428"/>
    <w:rsid w:val="00F074FC"/>
    <w:rsid w:val="00F07B7F"/>
    <w:rsid w:val="00F10044"/>
    <w:rsid w:val="00F100CB"/>
    <w:rsid w:val="00F100E5"/>
    <w:rsid w:val="00F10396"/>
    <w:rsid w:val="00F10A53"/>
    <w:rsid w:val="00F10FAF"/>
    <w:rsid w:val="00F10FE2"/>
    <w:rsid w:val="00F113F6"/>
    <w:rsid w:val="00F1185F"/>
    <w:rsid w:val="00F11E9E"/>
    <w:rsid w:val="00F1204F"/>
    <w:rsid w:val="00F124A7"/>
    <w:rsid w:val="00F12CB1"/>
    <w:rsid w:val="00F12E4B"/>
    <w:rsid w:val="00F134C6"/>
    <w:rsid w:val="00F13682"/>
    <w:rsid w:val="00F1436F"/>
    <w:rsid w:val="00F14826"/>
    <w:rsid w:val="00F1488C"/>
    <w:rsid w:val="00F149CC"/>
    <w:rsid w:val="00F1528C"/>
    <w:rsid w:val="00F179FE"/>
    <w:rsid w:val="00F17DF3"/>
    <w:rsid w:val="00F2011E"/>
    <w:rsid w:val="00F20ADE"/>
    <w:rsid w:val="00F214B5"/>
    <w:rsid w:val="00F2162D"/>
    <w:rsid w:val="00F22130"/>
    <w:rsid w:val="00F2336D"/>
    <w:rsid w:val="00F238DC"/>
    <w:rsid w:val="00F23E7C"/>
    <w:rsid w:val="00F24B04"/>
    <w:rsid w:val="00F25542"/>
    <w:rsid w:val="00F260A1"/>
    <w:rsid w:val="00F30E88"/>
    <w:rsid w:val="00F32D5C"/>
    <w:rsid w:val="00F3474C"/>
    <w:rsid w:val="00F34D70"/>
    <w:rsid w:val="00F351A3"/>
    <w:rsid w:val="00F35AD5"/>
    <w:rsid w:val="00F35FDC"/>
    <w:rsid w:val="00F36AFB"/>
    <w:rsid w:val="00F37514"/>
    <w:rsid w:val="00F37854"/>
    <w:rsid w:val="00F37BBE"/>
    <w:rsid w:val="00F40F3A"/>
    <w:rsid w:val="00F41EE7"/>
    <w:rsid w:val="00F42109"/>
    <w:rsid w:val="00F42E5E"/>
    <w:rsid w:val="00F43702"/>
    <w:rsid w:val="00F43BF9"/>
    <w:rsid w:val="00F443A5"/>
    <w:rsid w:val="00F44786"/>
    <w:rsid w:val="00F46E01"/>
    <w:rsid w:val="00F47D5B"/>
    <w:rsid w:val="00F47E88"/>
    <w:rsid w:val="00F503DB"/>
    <w:rsid w:val="00F511F8"/>
    <w:rsid w:val="00F51911"/>
    <w:rsid w:val="00F51DC2"/>
    <w:rsid w:val="00F51F69"/>
    <w:rsid w:val="00F520DB"/>
    <w:rsid w:val="00F52591"/>
    <w:rsid w:val="00F52681"/>
    <w:rsid w:val="00F52A12"/>
    <w:rsid w:val="00F52FF1"/>
    <w:rsid w:val="00F5309A"/>
    <w:rsid w:val="00F534E2"/>
    <w:rsid w:val="00F53648"/>
    <w:rsid w:val="00F537F2"/>
    <w:rsid w:val="00F53ABF"/>
    <w:rsid w:val="00F53B83"/>
    <w:rsid w:val="00F53BE1"/>
    <w:rsid w:val="00F53E0C"/>
    <w:rsid w:val="00F548D7"/>
    <w:rsid w:val="00F5491B"/>
    <w:rsid w:val="00F54F04"/>
    <w:rsid w:val="00F55488"/>
    <w:rsid w:val="00F55D9A"/>
    <w:rsid w:val="00F560B6"/>
    <w:rsid w:val="00F560D1"/>
    <w:rsid w:val="00F567F5"/>
    <w:rsid w:val="00F568B8"/>
    <w:rsid w:val="00F570D7"/>
    <w:rsid w:val="00F5741F"/>
    <w:rsid w:val="00F57594"/>
    <w:rsid w:val="00F57E68"/>
    <w:rsid w:val="00F610E6"/>
    <w:rsid w:val="00F61308"/>
    <w:rsid w:val="00F61657"/>
    <w:rsid w:val="00F61EF8"/>
    <w:rsid w:val="00F62CBE"/>
    <w:rsid w:val="00F63A6D"/>
    <w:rsid w:val="00F65560"/>
    <w:rsid w:val="00F656A9"/>
    <w:rsid w:val="00F6580D"/>
    <w:rsid w:val="00F65A19"/>
    <w:rsid w:val="00F662D6"/>
    <w:rsid w:val="00F67F65"/>
    <w:rsid w:val="00F70270"/>
    <w:rsid w:val="00F70583"/>
    <w:rsid w:val="00F705F1"/>
    <w:rsid w:val="00F70618"/>
    <w:rsid w:val="00F70712"/>
    <w:rsid w:val="00F70935"/>
    <w:rsid w:val="00F70AAA"/>
    <w:rsid w:val="00F70BC1"/>
    <w:rsid w:val="00F71B61"/>
    <w:rsid w:val="00F71E27"/>
    <w:rsid w:val="00F71F45"/>
    <w:rsid w:val="00F72397"/>
    <w:rsid w:val="00F72CA1"/>
    <w:rsid w:val="00F72F30"/>
    <w:rsid w:val="00F732DF"/>
    <w:rsid w:val="00F741D1"/>
    <w:rsid w:val="00F76375"/>
    <w:rsid w:val="00F7663A"/>
    <w:rsid w:val="00F76C29"/>
    <w:rsid w:val="00F77056"/>
    <w:rsid w:val="00F770C5"/>
    <w:rsid w:val="00F8079E"/>
    <w:rsid w:val="00F81599"/>
    <w:rsid w:val="00F82544"/>
    <w:rsid w:val="00F83387"/>
    <w:rsid w:val="00F83D3D"/>
    <w:rsid w:val="00F83FD6"/>
    <w:rsid w:val="00F84AEA"/>
    <w:rsid w:val="00F84B5B"/>
    <w:rsid w:val="00F85B32"/>
    <w:rsid w:val="00F85BE9"/>
    <w:rsid w:val="00F85F88"/>
    <w:rsid w:val="00F866F9"/>
    <w:rsid w:val="00F86F5A"/>
    <w:rsid w:val="00F90E9B"/>
    <w:rsid w:val="00F91325"/>
    <w:rsid w:val="00F916A7"/>
    <w:rsid w:val="00F91E7E"/>
    <w:rsid w:val="00F92205"/>
    <w:rsid w:val="00F93481"/>
    <w:rsid w:val="00F935CB"/>
    <w:rsid w:val="00F9366E"/>
    <w:rsid w:val="00F94CCA"/>
    <w:rsid w:val="00F94D1A"/>
    <w:rsid w:val="00F95637"/>
    <w:rsid w:val="00F9599F"/>
    <w:rsid w:val="00F96B6F"/>
    <w:rsid w:val="00FA0478"/>
    <w:rsid w:val="00FA0C46"/>
    <w:rsid w:val="00FA0C5E"/>
    <w:rsid w:val="00FA0DB6"/>
    <w:rsid w:val="00FA1A1A"/>
    <w:rsid w:val="00FA1C4F"/>
    <w:rsid w:val="00FA25B3"/>
    <w:rsid w:val="00FA3FBE"/>
    <w:rsid w:val="00FA41C1"/>
    <w:rsid w:val="00FA47B9"/>
    <w:rsid w:val="00FA5A74"/>
    <w:rsid w:val="00FA61B0"/>
    <w:rsid w:val="00FA7067"/>
    <w:rsid w:val="00FA7A68"/>
    <w:rsid w:val="00FA7B3A"/>
    <w:rsid w:val="00FA7FBD"/>
    <w:rsid w:val="00FB16FA"/>
    <w:rsid w:val="00FB1CDC"/>
    <w:rsid w:val="00FB2140"/>
    <w:rsid w:val="00FB21D0"/>
    <w:rsid w:val="00FB2BDD"/>
    <w:rsid w:val="00FB2C76"/>
    <w:rsid w:val="00FB2F4A"/>
    <w:rsid w:val="00FB3731"/>
    <w:rsid w:val="00FB3B61"/>
    <w:rsid w:val="00FB3D3B"/>
    <w:rsid w:val="00FB450E"/>
    <w:rsid w:val="00FB4D66"/>
    <w:rsid w:val="00FB4F1A"/>
    <w:rsid w:val="00FB60F1"/>
    <w:rsid w:val="00FB7AF0"/>
    <w:rsid w:val="00FB7F27"/>
    <w:rsid w:val="00FC1915"/>
    <w:rsid w:val="00FC23F4"/>
    <w:rsid w:val="00FC4650"/>
    <w:rsid w:val="00FC54EB"/>
    <w:rsid w:val="00FC6D1D"/>
    <w:rsid w:val="00FC7246"/>
    <w:rsid w:val="00FC72D0"/>
    <w:rsid w:val="00FC76E7"/>
    <w:rsid w:val="00FC78F5"/>
    <w:rsid w:val="00FC79FF"/>
    <w:rsid w:val="00FD0630"/>
    <w:rsid w:val="00FD0AA0"/>
    <w:rsid w:val="00FD0C77"/>
    <w:rsid w:val="00FD0F0B"/>
    <w:rsid w:val="00FD1625"/>
    <w:rsid w:val="00FD1DEC"/>
    <w:rsid w:val="00FD23E0"/>
    <w:rsid w:val="00FD2920"/>
    <w:rsid w:val="00FD2D47"/>
    <w:rsid w:val="00FD4874"/>
    <w:rsid w:val="00FD53C9"/>
    <w:rsid w:val="00FD5D57"/>
    <w:rsid w:val="00FD60D8"/>
    <w:rsid w:val="00FE08E2"/>
    <w:rsid w:val="00FE1AA3"/>
    <w:rsid w:val="00FE1C59"/>
    <w:rsid w:val="00FE3199"/>
    <w:rsid w:val="00FE35E8"/>
    <w:rsid w:val="00FE360A"/>
    <w:rsid w:val="00FE392D"/>
    <w:rsid w:val="00FE3DDB"/>
    <w:rsid w:val="00FE4303"/>
    <w:rsid w:val="00FE4FE4"/>
    <w:rsid w:val="00FE77A1"/>
    <w:rsid w:val="00FE7DA7"/>
    <w:rsid w:val="00FF0047"/>
    <w:rsid w:val="00FF05B9"/>
    <w:rsid w:val="00FF07C8"/>
    <w:rsid w:val="00FF0DD0"/>
    <w:rsid w:val="00FF0E62"/>
    <w:rsid w:val="00FF0F80"/>
    <w:rsid w:val="00FF2738"/>
    <w:rsid w:val="00FF2A90"/>
    <w:rsid w:val="00FF2F1A"/>
    <w:rsid w:val="00FF3135"/>
    <w:rsid w:val="00FF4EEB"/>
    <w:rsid w:val="00FF50C0"/>
    <w:rsid w:val="00FF549D"/>
    <w:rsid w:val="00FF5E3C"/>
    <w:rsid w:val="00FF6869"/>
    <w:rsid w:val="01008DA2"/>
    <w:rsid w:val="0104D5C4"/>
    <w:rsid w:val="0118641F"/>
    <w:rsid w:val="013B3FE2"/>
    <w:rsid w:val="014691BC"/>
    <w:rsid w:val="0162C3D4"/>
    <w:rsid w:val="0181E77F"/>
    <w:rsid w:val="019253B0"/>
    <w:rsid w:val="01A698A4"/>
    <w:rsid w:val="01AEBF4A"/>
    <w:rsid w:val="01E82B6F"/>
    <w:rsid w:val="01F18FF6"/>
    <w:rsid w:val="01F6F526"/>
    <w:rsid w:val="01FBDB3A"/>
    <w:rsid w:val="01FFE15F"/>
    <w:rsid w:val="02117DD4"/>
    <w:rsid w:val="0211F8BB"/>
    <w:rsid w:val="02143492"/>
    <w:rsid w:val="022655AF"/>
    <w:rsid w:val="022E3099"/>
    <w:rsid w:val="022FDD4A"/>
    <w:rsid w:val="023B7AA8"/>
    <w:rsid w:val="02430688"/>
    <w:rsid w:val="024C8C3D"/>
    <w:rsid w:val="025592BB"/>
    <w:rsid w:val="02567ACB"/>
    <w:rsid w:val="026457E7"/>
    <w:rsid w:val="0266D2A1"/>
    <w:rsid w:val="02677A28"/>
    <w:rsid w:val="02899279"/>
    <w:rsid w:val="02A0C34F"/>
    <w:rsid w:val="02A3079E"/>
    <w:rsid w:val="02A3E8F0"/>
    <w:rsid w:val="02A4C7B1"/>
    <w:rsid w:val="02AB8E74"/>
    <w:rsid w:val="02C00CD4"/>
    <w:rsid w:val="02C19CE4"/>
    <w:rsid w:val="02D8751E"/>
    <w:rsid w:val="02E66C81"/>
    <w:rsid w:val="02F5E67B"/>
    <w:rsid w:val="0306C495"/>
    <w:rsid w:val="03296C9C"/>
    <w:rsid w:val="032F88B3"/>
    <w:rsid w:val="0331926E"/>
    <w:rsid w:val="03424D08"/>
    <w:rsid w:val="035BB905"/>
    <w:rsid w:val="0361668A"/>
    <w:rsid w:val="037080F9"/>
    <w:rsid w:val="038EF692"/>
    <w:rsid w:val="038F937B"/>
    <w:rsid w:val="0392334E"/>
    <w:rsid w:val="039618F7"/>
    <w:rsid w:val="03A0EF0A"/>
    <w:rsid w:val="03B2F311"/>
    <w:rsid w:val="03BF7A5A"/>
    <w:rsid w:val="03C5CACE"/>
    <w:rsid w:val="03C6BA14"/>
    <w:rsid w:val="03EB43FD"/>
    <w:rsid w:val="03FB3C5A"/>
    <w:rsid w:val="04005D43"/>
    <w:rsid w:val="04021849"/>
    <w:rsid w:val="04153DB5"/>
    <w:rsid w:val="042083AD"/>
    <w:rsid w:val="0425E334"/>
    <w:rsid w:val="042DA207"/>
    <w:rsid w:val="0439AA2B"/>
    <w:rsid w:val="04430775"/>
    <w:rsid w:val="04435E42"/>
    <w:rsid w:val="04450EDE"/>
    <w:rsid w:val="044DFE6B"/>
    <w:rsid w:val="0452FED2"/>
    <w:rsid w:val="045582F7"/>
    <w:rsid w:val="04636AC4"/>
    <w:rsid w:val="04682860"/>
    <w:rsid w:val="0477907F"/>
    <w:rsid w:val="0496918D"/>
    <w:rsid w:val="04B53008"/>
    <w:rsid w:val="04B81E27"/>
    <w:rsid w:val="04B956CD"/>
    <w:rsid w:val="04C2A3B1"/>
    <w:rsid w:val="04C7653D"/>
    <w:rsid w:val="04ED1A1D"/>
    <w:rsid w:val="04EF1006"/>
    <w:rsid w:val="0520DBF1"/>
    <w:rsid w:val="05228E9C"/>
    <w:rsid w:val="05336193"/>
    <w:rsid w:val="0537A9D7"/>
    <w:rsid w:val="05420555"/>
    <w:rsid w:val="054515A3"/>
    <w:rsid w:val="0556C6CF"/>
    <w:rsid w:val="056669E7"/>
    <w:rsid w:val="0568EDF8"/>
    <w:rsid w:val="058EB697"/>
    <w:rsid w:val="0591E038"/>
    <w:rsid w:val="0599D4A3"/>
    <w:rsid w:val="059B9AD3"/>
    <w:rsid w:val="05AA4B76"/>
    <w:rsid w:val="05C50957"/>
    <w:rsid w:val="05CB9CBA"/>
    <w:rsid w:val="05EF6C54"/>
    <w:rsid w:val="06059DB0"/>
    <w:rsid w:val="0606209F"/>
    <w:rsid w:val="061CD643"/>
    <w:rsid w:val="0625DC00"/>
    <w:rsid w:val="062FC37B"/>
    <w:rsid w:val="06386970"/>
    <w:rsid w:val="063C1806"/>
    <w:rsid w:val="063F439F"/>
    <w:rsid w:val="0641A890"/>
    <w:rsid w:val="06454D49"/>
    <w:rsid w:val="0651176F"/>
    <w:rsid w:val="065F2E25"/>
    <w:rsid w:val="066C7EE0"/>
    <w:rsid w:val="06AF5DAC"/>
    <w:rsid w:val="06E226DA"/>
    <w:rsid w:val="06EBED0D"/>
    <w:rsid w:val="06F1C564"/>
    <w:rsid w:val="06FAC716"/>
    <w:rsid w:val="06FD9AD6"/>
    <w:rsid w:val="074445B3"/>
    <w:rsid w:val="0747E199"/>
    <w:rsid w:val="074C4FEB"/>
    <w:rsid w:val="074F8EFC"/>
    <w:rsid w:val="07508864"/>
    <w:rsid w:val="078192EC"/>
    <w:rsid w:val="07846639"/>
    <w:rsid w:val="07847AEB"/>
    <w:rsid w:val="078B3F12"/>
    <w:rsid w:val="078E407A"/>
    <w:rsid w:val="078E6045"/>
    <w:rsid w:val="07AB5959"/>
    <w:rsid w:val="07AD7B63"/>
    <w:rsid w:val="07C3BC5A"/>
    <w:rsid w:val="07CC6E9D"/>
    <w:rsid w:val="07CDCF9A"/>
    <w:rsid w:val="081F135E"/>
    <w:rsid w:val="082410DB"/>
    <w:rsid w:val="083763D0"/>
    <w:rsid w:val="08376C48"/>
    <w:rsid w:val="083B4FBE"/>
    <w:rsid w:val="083BEB4C"/>
    <w:rsid w:val="08400E74"/>
    <w:rsid w:val="0847A4F0"/>
    <w:rsid w:val="084AA940"/>
    <w:rsid w:val="085DB8F4"/>
    <w:rsid w:val="0863CE38"/>
    <w:rsid w:val="0876F054"/>
    <w:rsid w:val="08ADC1D4"/>
    <w:rsid w:val="08BA88D4"/>
    <w:rsid w:val="08BC8916"/>
    <w:rsid w:val="08C3F1A8"/>
    <w:rsid w:val="08D4A3EB"/>
    <w:rsid w:val="08D7623B"/>
    <w:rsid w:val="08DC5BC8"/>
    <w:rsid w:val="08E26C98"/>
    <w:rsid w:val="08E72B16"/>
    <w:rsid w:val="08E76B6B"/>
    <w:rsid w:val="08EACD17"/>
    <w:rsid w:val="08EDECCF"/>
    <w:rsid w:val="08F66013"/>
    <w:rsid w:val="08F8291D"/>
    <w:rsid w:val="090BD437"/>
    <w:rsid w:val="0912D099"/>
    <w:rsid w:val="0922848A"/>
    <w:rsid w:val="09342E03"/>
    <w:rsid w:val="09370073"/>
    <w:rsid w:val="093D8076"/>
    <w:rsid w:val="093E1216"/>
    <w:rsid w:val="093FE086"/>
    <w:rsid w:val="0952D455"/>
    <w:rsid w:val="0971D391"/>
    <w:rsid w:val="097E5A92"/>
    <w:rsid w:val="0981A917"/>
    <w:rsid w:val="098E9A73"/>
    <w:rsid w:val="09B34267"/>
    <w:rsid w:val="09C3E22F"/>
    <w:rsid w:val="09C9B9EA"/>
    <w:rsid w:val="09D7A09D"/>
    <w:rsid w:val="09D9B7F1"/>
    <w:rsid w:val="09DFB3F6"/>
    <w:rsid w:val="09EB4B53"/>
    <w:rsid w:val="09EBDCAE"/>
    <w:rsid w:val="0A0292B5"/>
    <w:rsid w:val="0A1F2F3B"/>
    <w:rsid w:val="0A280111"/>
    <w:rsid w:val="0A39B2AB"/>
    <w:rsid w:val="0A39CCA5"/>
    <w:rsid w:val="0A46BAD3"/>
    <w:rsid w:val="0A6D7B11"/>
    <w:rsid w:val="0A7C9F4E"/>
    <w:rsid w:val="0A97A1A3"/>
    <w:rsid w:val="0AA1B2ED"/>
    <w:rsid w:val="0AB7FEA7"/>
    <w:rsid w:val="0AC0761B"/>
    <w:rsid w:val="0AC713DF"/>
    <w:rsid w:val="0AD1588A"/>
    <w:rsid w:val="0AD9C15D"/>
    <w:rsid w:val="0ADCF143"/>
    <w:rsid w:val="0AE24A64"/>
    <w:rsid w:val="0AE5F81A"/>
    <w:rsid w:val="0AF71EE4"/>
    <w:rsid w:val="0B03A988"/>
    <w:rsid w:val="0B06E228"/>
    <w:rsid w:val="0B1B666E"/>
    <w:rsid w:val="0B3186AD"/>
    <w:rsid w:val="0B3A005D"/>
    <w:rsid w:val="0B4E40F3"/>
    <w:rsid w:val="0B50A824"/>
    <w:rsid w:val="0B5138EC"/>
    <w:rsid w:val="0B5A98C7"/>
    <w:rsid w:val="0B5B6094"/>
    <w:rsid w:val="0B656A32"/>
    <w:rsid w:val="0B74C6B5"/>
    <w:rsid w:val="0B81992D"/>
    <w:rsid w:val="0B96F668"/>
    <w:rsid w:val="0BA79686"/>
    <w:rsid w:val="0BC83137"/>
    <w:rsid w:val="0BC83785"/>
    <w:rsid w:val="0BD6E8F7"/>
    <w:rsid w:val="0BDC9A55"/>
    <w:rsid w:val="0BE5443A"/>
    <w:rsid w:val="0BFB9218"/>
    <w:rsid w:val="0C049C17"/>
    <w:rsid w:val="0C141779"/>
    <w:rsid w:val="0C2649EC"/>
    <w:rsid w:val="0C46C252"/>
    <w:rsid w:val="0C4D8342"/>
    <w:rsid w:val="0C5442B1"/>
    <w:rsid w:val="0C606675"/>
    <w:rsid w:val="0C6435ED"/>
    <w:rsid w:val="0C745A1A"/>
    <w:rsid w:val="0C7DA1CF"/>
    <w:rsid w:val="0C7E42B7"/>
    <w:rsid w:val="0C90A9C3"/>
    <w:rsid w:val="0CD2123D"/>
    <w:rsid w:val="0CD37089"/>
    <w:rsid w:val="0CF3D27C"/>
    <w:rsid w:val="0CFA266B"/>
    <w:rsid w:val="0D03960C"/>
    <w:rsid w:val="0D16FE6E"/>
    <w:rsid w:val="0D1746D1"/>
    <w:rsid w:val="0D1FF86C"/>
    <w:rsid w:val="0D208E93"/>
    <w:rsid w:val="0D210CFC"/>
    <w:rsid w:val="0D23BED5"/>
    <w:rsid w:val="0D314D16"/>
    <w:rsid w:val="0D320A41"/>
    <w:rsid w:val="0D33ABA4"/>
    <w:rsid w:val="0D42F0CC"/>
    <w:rsid w:val="0D44926D"/>
    <w:rsid w:val="0D5D2C8E"/>
    <w:rsid w:val="0D5EBFA5"/>
    <w:rsid w:val="0D685302"/>
    <w:rsid w:val="0D68783A"/>
    <w:rsid w:val="0D6AAC5F"/>
    <w:rsid w:val="0D8A12E2"/>
    <w:rsid w:val="0D932CEA"/>
    <w:rsid w:val="0DA46095"/>
    <w:rsid w:val="0DA9101A"/>
    <w:rsid w:val="0DC73A36"/>
    <w:rsid w:val="0DC95D11"/>
    <w:rsid w:val="0DCDC862"/>
    <w:rsid w:val="0DD0B8DD"/>
    <w:rsid w:val="0DD49E2E"/>
    <w:rsid w:val="0DE36088"/>
    <w:rsid w:val="0DEE449A"/>
    <w:rsid w:val="0DEEE9DA"/>
    <w:rsid w:val="0DF2D5EB"/>
    <w:rsid w:val="0DF84C99"/>
    <w:rsid w:val="0DFA3450"/>
    <w:rsid w:val="0DFA775B"/>
    <w:rsid w:val="0E102A7B"/>
    <w:rsid w:val="0E3A6D8F"/>
    <w:rsid w:val="0E3BE120"/>
    <w:rsid w:val="0E3D4D79"/>
    <w:rsid w:val="0E6566A1"/>
    <w:rsid w:val="0E845812"/>
    <w:rsid w:val="0E935DB1"/>
    <w:rsid w:val="0EA0F43C"/>
    <w:rsid w:val="0EAD2B2D"/>
    <w:rsid w:val="0EBFC8C8"/>
    <w:rsid w:val="0EC07B15"/>
    <w:rsid w:val="0EEBDC14"/>
    <w:rsid w:val="0F069B47"/>
    <w:rsid w:val="0F0AC612"/>
    <w:rsid w:val="0F0C43E5"/>
    <w:rsid w:val="0F0FB89E"/>
    <w:rsid w:val="0F1000B2"/>
    <w:rsid w:val="0F18F5B9"/>
    <w:rsid w:val="0F324070"/>
    <w:rsid w:val="0F4E489E"/>
    <w:rsid w:val="0F61A056"/>
    <w:rsid w:val="0F6B7962"/>
    <w:rsid w:val="0F72B023"/>
    <w:rsid w:val="0F979139"/>
    <w:rsid w:val="0FA3A5C9"/>
    <w:rsid w:val="0FA5C00A"/>
    <w:rsid w:val="0FAAE8AE"/>
    <w:rsid w:val="0FB01955"/>
    <w:rsid w:val="0FB2C399"/>
    <w:rsid w:val="0FBA5AF2"/>
    <w:rsid w:val="0FBF9E2B"/>
    <w:rsid w:val="0FD94A87"/>
    <w:rsid w:val="0FDC88CF"/>
    <w:rsid w:val="0FEAC8F1"/>
    <w:rsid w:val="1023D255"/>
    <w:rsid w:val="10261DE7"/>
    <w:rsid w:val="104E6BF1"/>
    <w:rsid w:val="10588899"/>
    <w:rsid w:val="1077DC65"/>
    <w:rsid w:val="108CC2E4"/>
    <w:rsid w:val="1098289F"/>
    <w:rsid w:val="10B75063"/>
    <w:rsid w:val="10C69612"/>
    <w:rsid w:val="10C92EE7"/>
    <w:rsid w:val="10DDC21B"/>
    <w:rsid w:val="10E178DE"/>
    <w:rsid w:val="10E32AF7"/>
    <w:rsid w:val="10EE8918"/>
    <w:rsid w:val="10F170DA"/>
    <w:rsid w:val="1101B4C8"/>
    <w:rsid w:val="113FDDB7"/>
    <w:rsid w:val="114C484A"/>
    <w:rsid w:val="115E9D27"/>
    <w:rsid w:val="116086B9"/>
    <w:rsid w:val="116263B7"/>
    <w:rsid w:val="1164B3DF"/>
    <w:rsid w:val="116DA2C0"/>
    <w:rsid w:val="1174EE3B"/>
    <w:rsid w:val="1178F736"/>
    <w:rsid w:val="11878AE5"/>
    <w:rsid w:val="118CD859"/>
    <w:rsid w:val="119AF866"/>
    <w:rsid w:val="119F9C87"/>
    <w:rsid w:val="119FC490"/>
    <w:rsid w:val="11A2ADC1"/>
    <w:rsid w:val="11B0B46A"/>
    <w:rsid w:val="11C562F4"/>
    <w:rsid w:val="11D52623"/>
    <w:rsid w:val="12131032"/>
    <w:rsid w:val="12166911"/>
    <w:rsid w:val="1218C4B1"/>
    <w:rsid w:val="1219E708"/>
    <w:rsid w:val="121BF6F6"/>
    <w:rsid w:val="12322D93"/>
    <w:rsid w:val="1234F184"/>
    <w:rsid w:val="12574BB4"/>
    <w:rsid w:val="1257A06E"/>
    <w:rsid w:val="125DF010"/>
    <w:rsid w:val="1264EBEE"/>
    <w:rsid w:val="126C977B"/>
    <w:rsid w:val="126F1168"/>
    <w:rsid w:val="127CCC25"/>
    <w:rsid w:val="127E17F5"/>
    <w:rsid w:val="12807070"/>
    <w:rsid w:val="129BDC87"/>
    <w:rsid w:val="12A486F0"/>
    <w:rsid w:val="12B8B2DB"/>
    <w:rsid w:val="12B913ED"/>
    <w:rsid w:val="12D3FAEE"/>
    <w:rsid w:val="12D60B4C"/>
    <w:rsid w:val="12E14440"/>
    <w:rsid w:val="12EBABAA"/>
    <w:rsid w:val="1310BE9C"/>
    <w:rsid w:val="1316F796"/>
    <w:rsid w:val="1318DFF3"/>
    <w:rsid w:val="133542CB"/>
    <w:rsid w:val="1344DA4C"/>
    <w:rsid w:val="134B7F3F"/>
    <w:rsid w:val="134E7881"/>
    <w:rsid w:val="13562B3D"/>
    <w:rsid w:val="135FBA21"/>
    <w:rsid w:val="1367EE6D"/>
    <w:rsid w:val="138D2732"/>
    <w:rsid w:val="138D760C"/>
    <w:rsid w:val="139C5404"/>
    <w:rsid w:val="13AF769B"/>
    <w:rsid w:val="13B80842"/>
    <w:rsid w:val="13BD0B58"/>
    <w:rsid w:val="13BF4D37"/>
    <w:rsid w:val="13C121FF"/>
    <w:rsid w:val="13CCFFD6"/>
    <w:rsid w:val="13D5A19E"/>
    <w:rsid w:val="13D9A684"/>
    <w:rsid w:val="13DF748D"/>
    <w:rsid w:val="13E97C1F"/>
    <w:rsid w:val="13ED0737"/>
    <w:rsid w:val="13ED6F2B"/>
    <w:rsid w:val="13EE9B6D"/>
    <w:rsid w:val="13F0D0EE"/>
    <w:rsid w:val="1409C267"/>
    <w:rsid w:val="14279109"/>
    <w:rsid w:val="142AE76A"/>
    <w:rsid w:val="142D4CF2"/>
    <w:rsid w:val="1438C492"/>
    <w:rsid w:val="1441B236"/>
    <w:rsid w:val="144F474F"/>
    <w:rsid w:val="146EF21F"/>
    <w:rsid w:val="14715C7B"/>
    <w:rsid w:val="1474E36D"/>
    <w:rsid w:val="147DE0DA"/>
    <w:rsid w:val="147F5C93"/>
    <w:rsid w:val="147F6BFF"/>
    <w:rsid w:val="1480665C"/>
    <w:rsid w:val="148E6166"/>
    <w:rsid w:val="149904E6"/>
    <w:rsid w:val="1499D165"/>
    <w:rsid w:val="149C1A8F"/>
    <w:rsid w:val="14ADA645"/>
    <w:rsid w:val="14C4C6BF"/>
    <w:rsid w:val="14C9D54A"/>
    <w:rsid w:val="14CABBFD"/>
    <w:rsid w:val="14CBBA3B"/>
    <w:rsid w:val="14E5708D"/>
    <w:rsid w:val="14F1AD2A"/>
    <w:rsid w:val="14F6A671"/>
    <w:rsid w:val="14FABC92"/>
    <w:rsid w:val="1506E3EB"/>
    <w:rsid w:val="1509AE97"/>
    <w:rsid w:val="151BFC0D"/>
    <w:rsid w:val="152642AF"/>
    <w:rsid w:val="15387026"/>
    <w:rsid w:val="154132FF"/>
    <w:rsid w:val="154C87D0"/>
    <w:rsid w:val="15550053"/>
    <w:rsid w:val="15576B27"/>
    <w:rsid w:val="15659B0A"/>
    <w:rsid w:val="1581827F"/>
    <w:rsid w:val="158EA801"/>
    <w:rsid w:val="15967900"/>
    <w:rsid w:val="159DF145"/>
    <w:rsid w:val="159EE35F"/>
    <w:rsid w:val="15A7A229"/>
    <w:rsid w:val="15B10035"/>
    <w:rsid w:val="15B27E08"/>
    <w:rsid w:val="15BE65FC"/>
    <w:rsid w:val="15CDF5A6"/>
    <w:rsid w:val="15D4BB5D"/>
    <w:rsid w:val="15D77477"/>
    <w:rsid w:val="15E55C45"/>
    <w:rsid w:val="15EA37A7"/>
    <w:rsid w:val="15F090DB"/>
    <w:rsid w:val="15F26413"/>
    <w:rsid w:val="15F6E85D"/>
    <w:rsid w:val="161B3C60"/>
    <w:rsid w:val="161B5AA6"/>
    <w:rsid w:val="1622967A"/>
    <w:rsid w:val="16322AB1"/>
    <w:rsid w:val="164AEA23"/>
    <w:rsid w:val="165183B1"/>
    <w:rsid w:val="165D9F0A"/>
    <w:rsid w:val="1668D5D0"/>
    <w:rsid w:val="168F312D"/>
    <w:rsid w:val="16953449"/>
    <w:rsid w:val="16973B16"/>
    <w:rsid w:val="16A25C1B"/>
    <w:rsid w:val="16ACFF10"/>
    <w:rsid w:val="16B1B567"/>
    <w:rsid w:val="16D15D73"/>
    <w:rsid w:val="16DC4FEA"/>
    <w:rsid w:val="16DE6299"/>
    <w:rsid w:val="16E44DA6"/>
    <w:rsid w:val="16EF62ED"/>
    <w:rsid w:val="16F3F9C8"/>
    <w:rsid w:val="17046EF5"/>
    <w:rsid w:val="1706AB64"/>
    <w:rsid w:val="17116957"/>
    <w:rsid w:val="172687EF"/>
    <w:rsid w:val="172BAA16"/>
    <w:rsid w:val="173201FC"/>
    <w:rsid w:val="1734629D"/>
    <w:rsid w:val="173697FF"/>
    <w:rsid w:val="1745C58B"/>
    <w:rsid w:val="17463992"/>
    <w:rsid w:val="174A009E"/>
    <w:rsid w:val="1755D1DC"/>
    <w:rsid w:val="175AE1BC"/>
    <w:rsid w:val="17690FE7"/>
    <w:rsid w:val="17726521"/>
    <w:rsid w:val="177BFA3E"/>
    <w:rsid w:val="1782B76F"/>
    <w:rsid w:val="178CC1EB"/>
    <w:rsid w:val="178F371A"/>
    <w:rsid w:val="1799109C"/>
    <w:rsid w:val="179EAA76"/>
    <w:rsid w:val="17B6CD2C"/>
    <w:rsid w:val="17BF332C"/>
    <w:rsid w:val="17C18D59"/>
    <w:rsid w:val="17C5338B"/>
    <w:rsid w:val="17CB0762"/>
    <w:rsid w:val="17CCAA66"/>
    <w:rsid w:val="17D91C06"/>
    <w:rsid w:val="17DCD926"/>
    <w:rsid w:val="17DED081"/>
    <w:rsid w:val="17DFA7CB"/>
    <w:rsid w:val="17F58EAC"/>
    <w:rsid w:val="180387EA"/>
    <w:rsid w:val="180AADD8"/>
    <w:rsid w:val="18119C98"/>
    <w:rsid w:val="18130CAE"/>
    <w:rsid w:val="181BB4C4"/>
    <w:rsid w:val="182E477C"/>
    <w:rsid w:val="18353728"/>
    <w:rsid w:val="183A5C37"/>
    <w:rsid w:val="183F946C"/>
    <w:rsid w:val="1844A957"/>
    <w:rsid w:val="185F62E6"/>
    <w:rsid w:val="18608960"/>
    <w:rsid w:val="18625B50"/>
    <w:rsid w:val="1883E2E3"/>
    <w:rsid w:val="188901F1"/>
    <w:rsid w:val="188E7B2D"/>
    <w:rsid w:val="188EBD1C"/>
    <w:rsid w:val="189E0D34"/>
    <w:rsid w:val="18A2E22E"/>
    <w:rsid w:val="18D628EC"/>
    <w:rsid w:val="19034847"/>
    <w:rsid w:val="190978CA"/>
    <w:rsid w:val="1916B58F"/>
    <w:rsid w:val="191B1E4F"/>
    <w:rsid w:val="191CBF80"/>
    <w:rsid w:val="1921CA8B"/>
    <w:rsid w:val="1922BD8E"/>
    <w:rsid w:val="194C0FDE"/>
    <w:rsid w:val="195BCA99"/>
    <w:rsid w:val="19632E1F"/>
    <w:rsid w:val="1973B161"/>
    <w:rsid w:val="197D833A"/>
    <w:rsid w:val="197FBF64"/>
    <w:rsid w:val="1998EA19"/>
    <w:rsid w:val="19AB5BC9"/>
    <w:rsid w:val="19BC0540"/>
    <w:rsid w:val="19C7AFFC"/>
    <w:rsid w:val="19CD9D4D"/>
    <w:rsid w:val="19D07F2E"/>
    <w:rsid w:val="19EC70FE"/>
    <w:rsid w:val="19EFAA82"/>
    <w:rsid w:val="19F113D9"/>
    <w:rsid w:val="19F333ED"/>
    <w:rsid w:val="19FFDA0A"/>
    <w:rsid w:val="1A08B4EF"/>
    <w:rsid w:val="1A0CA30F"/>
    <w:rsid w:val="1A0D0603"/>
    <w:rsid w:val="1A1CD95F"/>
    <w:rsid w:val="1A1D3739"/>
    <w:rsid w:val="1A1E1E23"/>
    <w:rsid w:val="1A226AC2"/>
    <w:rsid w:val="1A31EC7C"/>
    <w:rsid w:val="1A3D7068"/>
    <w:rsid w:val="1A5B3A6C"/>
    <w:rsid w:val="1A62BE3A"/>
    <w:rsid w:val="1A676023"/>
    <w:rsid w:val="1A6B7629"/>
    <w:rsid w:val="1A6FB60B"/>
    <w:rsid w:val="1A7D09B6"/>
    <w:rsid w:val="1AB50B82"/>
    <w:rsid w:val="1AC348E9"/>
    <w:rsid w:val="1ACBC6E5"/>
    <w:rsid w:val="1ADEC646"/>
    <w:rsid w:val="1B01C40F"/>
    <w:rsid w:val="1B0D5038"/>
    <w:rsid w:val="1B0F3F48"/>
    <w:rsid w:val="1B1008CF"/>
    <w:rsid w:val="1B16F324"/>
    <w:rsid w:val="1B1EBA46"/>
    <w:rsid w:val="1B2541FD"/>
    <w:rsid w:val="1B3A163F"/>
    <w:rsid w:val="1B43C12D"/>
    <w:rsid w:val="1B44EFE6"/>
    <w:rsid w:val="1B582A2C"/>
    <w:rsid w:val="1B609D87"/>
    <w:rsid w:val="1B751BFA"/>
    <w:rsid w:val="1B7BB990"/>
    <w:rsid w:val="1B846994"/>
    <w:rsid w:val="1B8AA96A"/>
    <w:rsid w:val="1B943BB2"/>
    <w:rsid w:val="1BD03ADD"/>
    <w:rsid w:val="1BD17BB7"/>
    <w:rsid w:val="1BDA2FDF"/>
    <w:rsid w:val="1BDBF0A6"/>
    <w:rsid w:val="1BE156E9"/>
    <w:rsid w:val="1BE77741"/>
    <w:rsid w:val="1BF84AB1"/>
    <w:rsid w:val="1BF91600"/>
    <w:rsid w:val="1BFA0FC1"/>
    <w:rsid w:val="1C03D8D4"/>
    <w:rsid w:val="1C0B2758"/>
    <w:rsid w:val="1C107D06"/>
    <w:rsid w:val="1C393BB7"/>
    <w:rsid w:val="1C589CCA"/>
    <w:rsid w:val="1C643425"/>
    <w:rsid w:val="1C6465C9"/>
    <w:rsid w:val="1C65A6A3"/>
    <w:rsid w:val="1C688C84"/>
    <w:rsid w:val="1C6D329E"/>
    <w:rsid w:val="1C81180E"/>
    <w:rsid w:val="1C92D9A8"/>
    <w:rsid w:val="1CA08908"/>
    <w:rsid w:val="1CA8086C"/>
    <w:rsid w:val="1CAFF574"/>
    <w:rsid w:val="1CB29A25"/>
    <w:rsid w:val="1CD1951B"/>
    <w:rsid w:val="1CD45F82"/>
    <w:rsid w:val="1CD97F18"/>
    <w:rsid w:val="1CDBA15A"/>
    <w:rsid w:val="1CEDECAF"/>
    <w:rsid w:val="1D0C7A58"/>
    <w:rsid w:val="1D1C4029"/>
    <w:rsid w:val="1D1DCC7F"/>
    <w:rsid w:val="1D234AD2"/>
    <w:rsid w:val="1D30CF04"/>
    <w:rsid w:val="1D323FEE"/>
    <w:rsid w:val="1D5277BD"/>
    <w:rsid w:val="1D600F32"/>
    <w:rsid w:val="1D6F262D"/>
    <w:rsid w:val="1D6F3EBC"/>
    <w:rsid w:val="1D7D5EFE"/>
    <w:rsid w:val="1D810938"/>
    <w:rsid w:val="1D85E8AA"/>
    <w:rsid w:val="1D923CD8"/>
    <w:rsid w:val="1D9672DC"/>
    <w:rsid w:val="1DB27BA8"/>
    <w:rsid w:val="1DC1728F"/>
    <w:rsid w:val="1DC43C93"/>
    <w:rsid w:val="1DCA9367"/>
    <w:rsid w:val="1DF77C35"/>
    <w:rsid w:val="1E26A26C"/>
    <w:rsid w:val="1E3555D6"/>
    <w:rsid w:val="1E43DA34"/>
    <w:rsid w:val="1E44F0FA"/>
    <w:rsid w:val="1E51E844"/>
    <w:rsid w:val="1E62A849"/>
    <w:rsid w:val="1E7B35F3"/>
    <w:rsid w:val="1E81A565"/>
    <w:rsid w:val="1E8251A0"/>
    <w:rsid w:val="1E86056F"/>
    <w:rsid w:val="1E8E21C8"/>
    <w:rsid w:val="1E90397D"/>
    <w:rsid w:val="1EBF0DA7"/>
    <w:rsid w:val="1EC3ED4F"/>
    <w:rsid w:val="1EC6AC3C"/>
    <w:rsid w:val="1EDC4875"/>
    <w:rsid w:val="1EE5A682"/>
    <w:rsid w:val="1EEF3D88"/>
    <w:rsid w:val="1F0DED0C"/>
    <w:rsid w:val="1F54A95A"/>
    <w:rsid w:val="1F873D8F"/>
    <w:rsid w:val="1F8F001B"/>
    <w:rsid w:val="1F94B3F9"/>
    <w:rsid w:val="1F958104"/>
    <w:rsid w:val="1FA20AA0"/>
    <w:rsid w:val="1FCCC08D"/>
    <w:rsid w:val="1FDC9A1B"/>
    <w:rsid w:val="1FEB3122"/>
    <w:rsid w:val="1FEC935F"/>
    <w:rsid w:val="1FF194B6"/>
    <w:rsid w:val="1FFAC477"/>
    <w:rsid w:val="1FFEA47D"/>
    <w:rsid w:val="20082B9D"/>
    <w:rsid w:val="20158925"/>
    <w:rsid w:val="202592B7"/>
    <w:rsid w:val="20351645"/>
    <w:rsid w:val="2051DEA8"/>
    <w:rsid w:val="207690C2"/>
    <w:rsid w:val="208346A5"/>
    <w:rsid w:val="2097655B"/>
    <w:rsid w:val="20A94DAB"/>
    <w:rsid w:val="20B373B8"/>
    <w:rsid w:val="20C93F1C"/>
    <w:rsid w:val="20F9959B"/>
    <w:rsid w:val="2105389E"/>
    <w:rsid w:val="2111860D"/>
    <w:rsid w:val="21119095"/>
    <w:rsid w:val="2115A6A7"/>
    <w:rsid w:val="211684DC"/>
    <w:rsid w:val="213A6FA2"/>
    <w:rsid w:val="213B769C"/>
    <w:rsid w:val="2144C000"/>
    <w:rsid w:val="21496774"/>
    <w:rsid w:val="215DEF07"/>
    <w:rsid w:val="2165C195"/>
    <w:rsid w:val="21679547"/>
    <w:rsid w:val="21795698"/>
    <w:rsid w:val="2179FF33"/>
    <w:rsid w:val="217EAFB9"/>
    <w:rsid w:val="21A8B8E7"/>
    <w:rsid w:val="21B12CA6"/>
    <w:rsid w:val="21B26B31"/>
    <w:rsid w:val="21B5C249"/>
    <w:rsid w:val="21B7C31C"/>
    <w:rsid w:val="21BCAE89"/>
    <w:rsid w:val="21D4C049"/>
    <w:rsid w:val="21FEED68"/>
    <w:rsid w:val="220568D1"/>
    <w:rsid w:val="2218EA6A"/>
    <w:rsid w:val="2227CDA1"/>
    <w:rsid w:val="222F92EE"/>
    <w:rsid w:val="225E159C"/>
    <w:rsid w:val="2268E424"/>
    <w:rsid w:val="226B6954"/>
    <w:rsid w:val="22825DE3"/>
    <w:rsid w:val="2298476D"/>
    <w:rsid w:val="229F5724"/>
    <w:rsid w:val="22B0E6C7"/>
    <w:rsid w:val="22B27B8F"/>
    <w:rsid w:val="22B52D61"/>
    <w:rsid w:val="22BDCC5B"/>
    <w:rsid w:val="22C6B430"/>
    <w:rsid w:val="22DF9EC3"/>
    <w:rsid w:val="22E0A06C"/>
    <w:rsid w:val="22E5B104"/>
    <w:rsid w:val="22F239B6"/>
    <w:rsid w:val="22FC59C3"/>
    <w:rsid w:val="22FEBC1F"/>
    <w:rsid w:val="2304CFD3"/>
    <w:rsid w:val="230CC6BD"/>
    <w:rsid w:val="2314C014"/>
    <w:rsid w:val="2316F63E"/>
    <w:rsid w:val="231DB36D"/>
    <w:rsid w:val="232110D7"/>
    <w:rsid w:val="232965AE"/>
    <w:rsid w:val="23364F34"/>
    <w:rsid w:val="233FBF22"/>
    <w:rsid w:val="2354CC45"/>
    <w:rsid w:val="2356319D"/>
    <w:rsid w:val="2363715B"/>
    <w:rsid w:val="23656073"/>
    <w:rsid w:val="236C0444"/>
    <w:rsid w:val="2370A31D"/>
    <w:rsid w:val="23731EE8"/>
    <w:rsid w:val="237B4BC1"/>
    <w:rsid w:val="23AD57F1"/>
    <w:rsid w:val="23B1DC78"/>
    <w:rsid w:val="23EB996E"/>
    <w:rsid w:val="23F19DBA"/>
    <w:rsid w:val="24175263"/>
    <w:rsid w:val="24277A86"/>
    <w:rsid w:val="243651A0"/>
    <w:rsid w:val="2448121A"/>
    <w:rsid w:val="244CB1E2"/>
    <w:rsid w:val="245828B6"/>
    <w:rsid w:val="245AEC14"/>
    <w:rsid w:val="245F296B"/>
    <w:rsid w:val="245FC386"/>
    <w:rsid w:val="2470EA87"/>
    <w:rsid w:val="248053F0"/>
    <w:rsid w:val="248470DD"/>
    <w:rsid w:val="249E912E"/>
    <w:rsid w:val="24A22D7D"/>
    <w:rsid w:val="24A242A7"/>
    <w:rsid w:val="24BD80F1"/>
    <w:rsid w:val="24BEAAB3"/>
    <w:rsid w:val="24C5CA55"/>
    <w:rsid w:val="24C8645C"/>
    <w:rsid w:val="24C8F9E7"/>
    <w:rsid w:val="24CC3959"/>
    <w:rsid w:val="24CC774F"/>
    <w:rsid w:val="24D65857"/>
    <w:rsid w:val="24DDEA4F"/>
    <w:rsid w:val="24FB6027"/>
    <w:rsid w:val="25080A8B"/>
    <w:rsid w:val="25110061"/>
    <w:rsid w:val="25178B71"/>
    <w:rsid w:val="25199EB4"/>
    <w:rsid w:val="2519C10F"/>
    <w:rsid w:val="2520F2B3"/>
    <w:rsid w:val="2526DD52"/>
    <w:rsid w:val="253161B5"/>
    <w:rsid w:val="25378F8E"/>
    <w:rsid w:val="2541A75F"/>
    <w:rsid w:val="2542A200"/>
    <w:rsid w:val="2551C73C"/>
    <w:rsid w:val="256743E9"/>
    <w:rsid w:val="2567EC18"/>
    <w:rsid w:val="256DDCDD"/>
    <w:rsid w:val="257CB71F"/>
    <w:rsid w:val="257D5A41"/>
    <w:rsid w:val="25860660"/>
    <w:rsid w:val="258E495E"/>
    <w:rsid w:val="25917670"/>
    <w:rsid w:val="259BB936"/>
    <w:rsid w:val="25A0EB1D"/>
    <w:rsid w:val="25CBBD30"/>
    <w:rsid w:val="25CE5480"/>
    <w:rsid w:val="25DDD87D"/>
    <w:rsid w:val="25EA31E9"/>
    <w:rsid w:val="26026523"/>
    <w:rsid w:val="2608A104"/>
    <w:rsid w:val="26126FFE"/>
    <w:rsid w:val="26226BF8"/>
    <w:rsid w:val="26331DA9"/>
    <w:rsid w:val="26374636"/>
    <w:rsid w:val="263D9FC8"/>
    <w:rsid w:val="264D494A"/>
    <w:rsid w:val="26523621"/>
    <w:rsid w:val="2656F55A"/>
    <w:rsid w:val="265962F6"/>
    <w:rsid w:val="265B5594"/>
    <w:rsid w:val="265B8DA0"/>
    <w:rsid w:val="2660274E"/>
    <w:rsid w:val="266187E5"/>
    <w:rsid w:val="2664F990"/>
    <w:rsid w:val="26658CAC"/>
    <w:rsid w:val="266E3315"/>
    <w:rsid w:val="268888C1"/>
    <w:rsid w:val="26932BF5"/>
    <w:rsid w:val="26A479DB"/>
    <w:rsid w:val="26A84E06"/>
    <w:rsid w:val="26AC9CAD"/>
    <w:rsid w:val="26B8E97D"/>
    <w:rsid w:val="26C463CE"/>
    <w:rsid w:val="26D3A170"/>
    <w:rsid w:val="26DBD610"/>
    <w:rsid w:val="26E5C04A"/>
    <w:rsid w:val="26EE5865"/>
    <w:rsid w:val="27215AE6"/>
    <w:rsid w:val="273882A9"/>
    <w:rsid w:val="27436306"/>
    <w:rsid w:val="275CDA46"/>
    <w:rsid w:val="276C0141"/>
    <w:rsid w:val="27713004"/>
    <w:rsid w:val="2774A74F"/>
    <w:rsid w:val="277FD024"/>
    <w:rsid w:val="277FDB6B"/>
    <w:rsid w:val="2797BDA1"/>
    <w:rsid w:val="27C09DAA"/>
    <w:rsid w:val="27D973C5"/>
    <w:rsid w:val="2811D13D"/>
    <w:rsid w:val="2816ECFF"/>
    <w:rsid w:val="281BEFC3"/>
    <w:rsid w:val="28222C31"/>
    <w:rsid w:val="2823ECB5"/>
    <w:rsid w:val="2827EF87"/>
    <w:rsid w:val="2829DA17"/>
    <w:rsid w:val="2834EEDC"/>
    <w:rsid w:val="283D76AD"/>
    <w:rsid w:val="2843E561"/>
    <w:rsid w:val="284BB77D"/>
    <w:rsid w:val="284E6788"/>
    <w:rsid w:val="28502B25"/>
    <w:rsid w:val="28532E7C"/>
    <w:rsid w:val="286B6808"/>
    <w:rsid w:val="286B9998"/>
    <w:rsid w:val="286CE18D"/>
    <w:rsid w:val="286DBC72"/>
    <w:rsid w:val="2888FD66"/>
    <w:rsid w:val="28946330"/>
    <w:rsid w:val="289C9A83"/>
    <w:rsid w:val="28A24F30"/>
    <w:rsid w:val="28A7D628"/>
    <w:rsid w:val="28AA551A"/>
    <w:rsid w:val="28B8A13F"/>
    <w:rsid w:val="28B91867"/>
    <w:rsid w:val="28D10565"/>
    <w:rsid w:val="28D25569"/>
    <w:rsid w:val="28DC6427"/>
    <w:rsid w:val="28DD1E5D"/>
    <w:rsid w:val="28DE3045"/>
    <w:rsid w:val="28EA03F6"/>
    <w:rsid w:val="28F049CD"/>
    <w:rsid w:val="28F97D69"/>
    <w:rsid w:val="28F97E52"/>
    <w:rsid w:val="290FF4B2"/>
    <w:rsid w:val="291D6B6C"/>
    <w:rsid w:val="29289E7B"/>
    <w:rsid w:val="292F57B7"/>
    <w:rsid w:val="293108D5"/>
    <w:rsid w:val="2941EBCD"/>
    <w:rsid w:val="29507DC3"/>
    <w:rsid w:val="29542D11"/>
    <w:rsid w:val="296107BF"/>
    <w:rsid w:val="29639087"/>
    <w:rsid w:val="2968E5D9"/>
    <w:rsid w:val="296B7ABC"/>
    <w:rsid w:val="2976AE5C"/>
    <w:rsid w:val="299346FB"/>
    <w:rsid w:val="29A29A3A"/>
    <w:rsid w:val="29A9E9DA"/>
    <w:rsid w:val="29C6CEFE"/>
    <w:rsid w:val="29DA39DF"/>
    <w:rsid w:val="29DDD939"/>
    <w:rsid w:val="29E1E0DC"/>
    <w:rsid w:val="29E31031"/>
    <w:rsid w:val="2A07EC4B"/>
    <w:rsid w:val="2A0D7A16"/>
    <w:rsid w:val="2A0DFC93"/>
    <w:rsid w:val="2A188B78"/>
    <w:rsid w:val="2A1CB585"/>
    <w:rsid w:val="2A2CFD35"/>
    <w:rsid w:val="2A303756"/>
    <w:rsid w:val="2A439B82"/>
    <w:rsid w:val="2A484D69"/>
    <w:rsid w:val="2A57A96E"/>
    <w:rsid w:val="2A5AADD3"/>
    <w:rsid w:val="2A5AF259"/>
    <w:rsid w:val="2A6017F4"/>
    <w:rsid w:val="2A888619"/>
    <w:rsid w:val="2A8CFB1E"/>
    <w:rsid w:val="2A90394A"/>
    <w:rsid w:val="2A9E4889"/>
    <w:rsid w:val="2A9EC60F"/>
    <w:rsid w:val="2AAF106C"/>
    <w:rsid w:val="2AB28600"/>
    <w:rsid w:val="2AB59868"/>
    <w:rsid w:val="2AB5DCAD"/>
    <w:rsid w:val="2AC0C9C1"/>
    <w:rsid w:val="2ACCABCC"/>
    <w:rsid w:val="2ADC0015"/>
    <w:rsid w:val="2AEA0BF6"/>
    <w:rsid w:val="2AED1DBE"/>
    <w:rsid w:val="2AF61DDA"/>
    <w:rsid w:val="2B04D14D"/>
    <w:rsid w:val="2B080313"/>
    <w:rsid w:val="2B102246"/>
    <w:rsid w:val="2B2BA4FE"/>
    <w:rsid w:val="2B39CA12"/>
    <w:rsid w:val="2B3CDDBE"/>
    <w:rsid w:val="2B3FF5D5"/>
    <w:rsid w:val="2B4E394E"/>
    <w:rsid w:val="2B5272FE"/>
    <w:rsid w:val="2B5F0978"/>
    <w:rsid w:val="2B614115"/>
    <w:rsid w:val="2B86ECF1"/>
    <w:rsid w:val="2BABB8AD"/>
    <w:rsid w:val="2BB49764"/>
    <w:rsid w:val="2BB5A5A1"/>
    <w:rsid w:val="2BCBACF4"/>
    <w:rsid w:val="2BD01E12"/>
    <w:rsid w:val="2BD0C235"/>
    <w:rsid w:val="2BDB45ED"/>
    <w:rsid w:val="2BEF7AF6"/>
    <w:rsid w:val="2C0A907B"/>
    <w:rsid w:val="2C1A27C7"/>
    <w:rsid w:val="2C1DEE74"/>
    <w:rsid w:val="2C34A0A3"/>
    <w:rsid w:val="2C3A3DF6"/>
    <w:rsid w:val="2C483C96"/>
    <w:rsid w:val="2C59F9BD"/>
    <w:rsid w:val="2C5D964A"/>
    <w:rsid w:val="2C5FFBBE"/>
    <w:rsid w:val="2C6D0C16"/>
    <w:rsid w:val="2C76D6DC"/>
    <w:rsid w:val="2C892DE5"/>
    <w:rsid w:val="2C95750D"/>
    <w:rsid w:val="2C9C2331"/>
    <w:rsid w:val="2CA1FF79"/>
    <w:rsid w:val="2CB62011"/>
    <w:rsid w:val="2CB6B538"/>
    <w:rsid w:val="2CC87D95"/>
    <w:rsid w:val="2CC9343E"/>
    <w:rsid w:val="2CEE8287"/>
    <w:rsid w:val="2D075028"/>
    <w:rsid w:val="2D0AAF3D"/>
    <w:rsid w:val="2D129B3B"/>
    <w:rsid w:val="2D1D7777"/>
    <w:rsid w:val="2D203212"/>
    <w:rsid w:val="2D2EF3BB"/>
    <w:rsid w:val="2D2F673C"/>
    <w:rsid w:val="2D355255"/>
    <w:rsid w:val="2D3E2EF4"/>
    <w:rsid w:val="2D539102"/>
    <w:rsid w:val="2D56F97E"/>
    <w:rsid w:val="2D58634F"/>
    <w:rsid w:val="2D6BB873"/>
    <w:rsid w:val="2D6E7F5E"/>
    <w:rsid w:val="2D81E3E1"/>
    <w:rsid w:val="2D84C9E4"/>
    <w:rsid w:val="2D962E5C"/>
    <w:rsid w:val="2D9F558B"/>
    <w:rsid w:val="2DA1A597"/>
    <w:rsid w:val="2DAF81C1"/>
    <w:rsid w:val="2DB3AA0B"/>
    <w:rsid w:val="2DB77B06"/>
    <w:rsid w:val="2DB9462A"/>
    <w:rsid w:val="2DBAADD0"/>
    <w:rsid w:val="2DCD9714"/>
    <w:rsid w:val="2DD09767"/>
    <w:rsid w:val="2DD1D41D"/>
    <w:rsid w:val="2DD3D8D8"/>
    <w:rsid w:val="2DD4D221"/>
    <w:rsid w:val="2DE7BE9E"/>
    <w:rsid w:val="2DF773D9"/>
    <w:rsid w:val="2DFB938B"/>
    <w:rsid w:val="2DFDA869"/>
    <w:rsid w:val="2E0631BD"/>
    <w:rsid w:val="2E115D6E"/>
    <w:rsid w:val="2E1E8215"/>
    <w:rsid w:val="2E1FA3E9"/>
    <w:rsid w:val="2E21ECC7"/>
    <w:rsid w:val="2E2319D1"/>
    <w:rsid w:val="2E3E1AF4"/>
    <w:rsid w:val="2E3E30BB"/>
    <w:rsid w:val="2E3FA3D5"/>
    <w:rsid w:val="2E4D85CF"/>
    <w:rsid w:val="2E6BB68E"/>
    <w:rsid w:val="2E6E4CEE"/>
    <w:rsid w:val="2E73EB61"/>
    <w:rsid w:val="2E820855"/>
    <w:rsid w:val="2E9B8025"/>
    <w:rsid w:val="2EB9795A"/>
    <w:rsid w:val="2EC18D1B"/>
    <w:rsid w:val="2EC680CD"/>
    <w:rsid w:val="2EE922FB"/>
    <w:rsid w:val="2EEC7E25"/>
    <w:rsid w:val="2EEDA7DC"/>
    <w:rsid w:val="2EFFD855"/>
    <w:rsid w:val="2F077572"/>
    <w:rsid w:val="2F26BB7F"/>
    <w:rsid w:val="2F2CAA4A"/>
    <w:rsid w:val="2F30FD8A"/>
    <w:rsid w:val="2F3B7B92"/>
    <w:rsid w:val="2F5584E6"/>
    <w:rsid w:val="2F56014D"/>
    <w:rsid w:val="2F5C111B"/>
    <w:rsid w:val="2F61A6CD"/>
    <w:rsid w:val="2F6EC0B9"/>
    <w:rsid w:val="2F87A137"/>
    <w:rsid w:val="2F90E43E"/>
    <w:rsid w:val="2F9675F5"/>
    <w:rsid w:val="2F9AFEAE"/>
    <w:rsid w:val="2FA15308"/>
    <w:rsid w:val="2FB78D70"/>
    <w:rsid w:val="2FC04E99"/>
    <w:rsid w:val="2FCB0E51"/>
    <w:rsid w:val="2FD34761"/>
    <w:rsid w:val="2FD93D3D"/>
    <w:rsid w:val="2FDB7436"/>
    <w:rsid w:val="2FE2754A"/>
    <w:rsid w:val="2FE4AE41"/>
    <w:rsid w:val="2FEA06F6"/>
    <w:rsid w:val="2FED25C2"/>
    <w:rsid w:val="3005702B"/>
    <w:rsid w:val="30308329"/>
    <w:rsid w:val="3047115B"/>
    <w:rsid w:val="30484D97"/>
    <w:rsid w:val="304A3C8E"/>
    <w:rsid w:val="3050AA15"/>
    <w:rsid w:val="30519FDA"/>
    <w:rsid w:val="3085C727"/>
    <w:rsid w:val="3085D55E"/>
    <w:rsid w:val="308FC7A9"/>
    <w:rsid w:val="309505A1"/>
    <w:rsid w:val="309FBBE7"/>
    <w:rsid w:val="30A3861A"/>
    <w:rsid w:val="30AE7E7E"/>
    <w:rsid w:val="30B3C10F"/>
    <w:rsid w:val="30B98A9C"/>
    <w:rsid w:val="30BAD519"/>
    <w:rsid w:val="30D0F1BD"/>
    <w:rsid w:val="30EF0C41"/>
    <w:rsid w:val="30F111E0"/>
    <w:rsid w:val="30FF6565"/>
    <w:rsid w:val="311AB1FA"/>
    <w:rsid w:val="31278B6C"/>
    <w:rsid w:val="31365DE4"/>
    <w:rsid w:val="3138F09B"/>
    <w:rsid w:val="314874E9"/>
    <w:rsid w:val="3164A613"/>
    <w:rsid w:val="316768AE"/>
    <w:rsid w:val="317EF8DF"/>
    <w:rsid w:val="31860EB9"/>
    <w:rsid w:val="318A99B7"/>
    <w:rsid w:val="31979DB5"/>
    <w:rsid w:val="3197F5AB"/>
    <w:rsid w:val="31A24B64"/>
    <w:rsid w:val="31A49AE6"/>
    <w:rsid w:val="31AE22B5"/>
    <w:rsid w:val="31B0B5F0"/>
    <w:rsid w:val="31B62B29"/>
    <w:rsid w:val="31B94DDE"/>
    <w:rsid w:val="31C20D4E"/>
    <w:rsid w:val="31D13A96"/>
    <w:rsid w:val="31E925ED"/>
    <w:rsid w:val="31F23887"/>
    <w:rsid w:val="31F9FAFC"/>
    <w:rsid w:val="321164B2"/>
    <w:rsid w:val="321277D8"/>
    <w:rsid w:val="3213CC50"/>
    <w:rsid w:val="321F578B"/>
    <w:rsid w:val="322957F7"/>
    <w:rsid w:val="32367F67"/>
    <w:rsid w:val="32424D9C"/>
    <w:rsid w:val="324A6DB9"/>
    <w:rsid w:val="32557BF9"/>
    <w:rsid w:val="32692317"/>
    <w:rsid w:val="32781EE2"/>
    <w:rsid w:val="3279BF08"/>
    <w:rsid w:val="328CAEB1"/>
    <w:rsid w:val="32A62E1D"/>
    <w:rsid w:val="32AB9AB4"/>
    <w:rsid w:val="32B0E38F"/>
    <w:rsid w:val="32B1A6F7"/>
    <w:rsid w:val="32C794AB"/>
    <w:rsid w:val="32E40B08"/>
    <w:rsid w:val="32E7DAD0"/>
    <w:rsid w:val="32F739FC"/>
    <w:rsid w:val="33295D85"/>
    <w:rsid w:val="3351E884"/>
    <w:rsid w:val="335247D0"/>
    <w:rsid w:val="3372963A"/>
    <w:rsid w:val="33744A68"/>
    <w:rsid w:val="338ED66F"/>
    <w:rsid w:val="3390A459"/>
    <w:rsid w:val="3390EE06"/>
    <w:rsid w:val="339919CB"/>
    <w:rsid w:val="339CC251"/>
    <w:rsid w:val="33AB29ED"/>
    <w:rsid w:val="33AC1743"/>
    <w:rsid w:val="33BFCEAA"/>
    <w:rsid w:val="33E0F484"/>
    <w:rsid w:val="33F3C51F"/>
    <w:rsid w:val="3418829B"/>
    <w:rsid w:val="341C7EA6"/>
    <w:rsid w:val="342144F9"/>
    <w:rsid w:val="34247BC3"/>
    <w:rsid w:val="343F79B1"/>
    <w:rsid w:val="34452ACF"/>
    <w:rsid w:val="344C8101"/>
    <w:rsid w:val="345FBA85"/>
    <w:rsid w:val="3463B45A"/>
    <w:rsid w:val="34698A03"/>
    <w:rsid w:val="346F6BDC"/>
    <w:rsid w:val="3474EF29"/>
    <w:rsid w:val="3477C087"/>
    <w:rsid w:val="347EC688"/>
    <w:rsid w:val="34812B2F"/>
    <w:rsid w:val="3481AFD9"/>
    <w:rsid w:val="348D379C"/>
    <w:rsid w:val="34A28AC3"/>
    <w:rsid w:val="34B9869E"/>
    <w:rsid w:val="34BEE364"/>
    <w:rsid w:val="34C6B5FB"/>
    <w:rsid w:val="34C7DDA9"/>
    <w:rsid w:val="34D2EEBF"/>
    <w:rsid w:val="34D5D8BC"/>
    <w:rsid w:val="34D9B9C0"/>
    <w:rsid w:val="34DC7A2D"/>
    <w:rsid w:val="34E1586A"/>
    <w:rsid w:val="34F105C0"/>
    <w:rsid w:val="34FAF50B"/>
    <w:rsid w:val="3500CF48"/>
    <w:rsid w:val="35165A9F"/>
    <w:rsid w:val="352167C1"/>
    <w:rsid w:val="3521B85B"/>
    <w:rsid w:val="352510FD"/>
    <w:rsid w:val="352809FC"/>
    <w:rsid w:val="352C6FD5"/>
    <w:rsid w:val="3533BAD2"/>
    <w:rsid w:val="35347D71"/>
    <w:rsid w:val="35424D48"/>
    <w:rsid w:val="3544D4D8"/>
    <w:rsid w:val="3553BAFA"/>
    <w:rsid w:val="355A0687"/>
    <w:rsid w:val="355FF074"/>
    <w:rsid w:val="356E2029"/>
    <w:rsid w:val="3592CF34"/>
    <w:rsid w:val="35944640"/>
    <w:rsid w:val="3597084D"/>
    <w:rsid w:val="35AD5DF4"/>
    <w:rsid w:val="35BDED18"/>
    <w:rsid w:val="35CBA945"/>
    <w:rsid w:val="35D219FD"/>
    <w:rsid w:val="35F3A851"/>
    <w:rsid w:val="35F5AACF"/>
    <w:rsid w:val="3612A4B0"/>
    <w:rsid w:val="36161313"/>
    <w:rsid w:val="3618BA8C"/>
    <w:rsid w:val="3630C40F"/>
    <w:rsid w:val="363F9329"/>
    <w:rsid w:val="3645C144"/>
    <w:rsid w:val="36649B15"/>
    <w:rsid w:val="366A7C7D"/>
    <w:rsid w:val="3675398F"/>
    <w:rsid w:val="367ED026"/>
    <w:rsid w:val="367FB3C2"/>
    <w:rsid w:val="36828756"/>
    <w:rsid w:val="368DF1DA"/>
    <w:rsid w:val="369D48E1"/>
    <w:rsid w:val="36A2FA00"/>
    <w:rsid w:val="36A79456"/>
    <w:rsid w:val="36AA676E"/>
    <w:rsid w:val="36B5996C"/>
    <w:rsid w:val="36C397F0"/>
    <w:rsid w:val="36C3AF09"/>
    <w:rsid w:val="36C8425A"/>
    <w:rsid w:val="36C861F1"/>
    <w:rsid w:val="37035FB4"/>
    <w:rsid w:val="3708E426"/>
    <w:rsid w:val="3713FD27"/>
    <w:rsid w:val="3736C61D"/>
    <w:rsid w:val="374EF936"/>
    <w:rsid w:val="37589FE9"/>
    <w:rsid w:val="375BC5C4"/>
    <w:rsid w:val="37616C84"/>
    <w:rsid w:val="3762DB10"/>
    <w:rsid w:val="3775D20C"/>
    <w:rsid w:val="37833195"/>
    <w:rsid w:val="378659E5"/>
    <w:rsid w:val="3792E110"/>
    <w:rsid w:val="379AF4FB"/>
    <w:rsid w:val="37B0E171"/>
    <w:rsid w:val="37B14947"/>
    <w:rsid w:val="37BD0A35"/>
    <w:rsid w:val="37C02EF8"/>
    <w:rsid w:val="37C0C215"/>
    <w:rsid w:val="37CBB4E5"/>
    <w:rsid w:val="37CCBB41"/>
    <w:rsid w:val="37EC07FD"/>
    <w:rsid w:val="37EC5C50"/>
    <w:rsid w:val="37FFEEC2"/>
    <w:rsid w:val="380585E5"/>
    <w:rsid w:val="3811ED07"/>
    <w:rsid w:val="383239E2"/>
    <w:rsid w:val="383CEF08"/>
    <w:rsid w:val="3841FDA7"/>
    <w:rsid w:val="384B4267"/>
    <w:rsid w:val="387D3F7A"/>
    <w:rsid w:val="38827BE3"/>
    <w:rsid w:val="3893C49D"/>
    <w:rsid w:val="38975E43"/>
    <w:rsid w:val="389F6D3B"/>
    <w:rsid w:val="38A80C66"/>
    <w:rsid w:val="38C2F632"/>
    <w:rsid w:val="3902D9C4"/>
    <w:rsid w:val="3912E59A"/>
    <w:rsid w:val="391FD662"/>
    <w:rsid w:val="39209190"/>
    <w:rsid w:val="3935F7C2"/>
    <w:rsid w:val="3936EFFB"/>
    <w:rsid w:val="39413F9E"/>
    <w:rsid w:val="395AB19D"/>
    <w:rsid w:val="3975BB56"/>
    <w:rsid w:val="397DAB36"/>
    <w:rsid w:val="399E181D"/>
    <w:rsid w:val="39A48AF3"/>
    <w:rsid w:val="39AA7DC5"/>
    <w:rsid w:val="39AEFE5F"/>
    <w:rsid w:val="39C2D6E8"/>
    <w:rsid w:val="39CA4CE7"/>
    <w:rsid w:val="39D0DD5D"/>
    <w:rsid w:val="39E0E441"/>
    <w:rsid w:val="39E75589"/>
    <w:rsid w:val="39F22CD9"/>
    <w:rsid w:val="39F78012"/>
    <w:rsid w:val="39FA5695"/>
    <w:rsid w:val="39FB9614"/>
    <w:rsid w:val="3A19D36C"/>
    <w:rsid w:val="3A26BB38"/>
    <w:rsid w:val="3A2D797A"/>
    <w:rsid w:val="3A3A2131"/>
    <w:rsid w:val="3A4657BF"/>
    <w:rsid w:val="3A5642C8"/>
    <w:rsid w:val="3A637CD0"/>
    <w:rsid w:val="3A6968B9"/>
    <w:rsid w:val="3A70638D"/>
    <w:rsid w:val="3A72E7A9"/>
    <w:rsid w:val="3A7D67B3"/>
    <w:rsid w:val="3A84E8A9"/>
    <w:rsid w:val="3A891607"/>
    <w:rsid w:val="3A8E861B"/>
    <w:rsid w:val="3AA9A327"/>
    <w:rsid w:val="3AB3A092"/>
    <w:rsid w:val="3AB987EC"/>
    <w:rsid w:val="3ABA385B"/>
    <w:rsid w:val="3ABA8056"/>
    <w:rsid w:val="3ABF61A1"/>
    <w:rsid w:val="3ABFE56A"/>
    <w:rsid w:val="3AC299AD"/>
    <w:rsid w:val="3AC6F7E2"/>
    <w:rsid w:val="3AC8247E"/>
    <w:rsid w:val="3AC87F3A"/>
    <w:rsid w:val="3ACD5E5A"/>
    <w:rsid w:val="3AF31388"/>
    <w:rsid w:val="3B091B2D"/>
    <w:rsid w:val="3B181802"/>
    <w:rsid w:val="3B398297"/>
    <w:rsid w:val="3B44CFFA"/>
    <w:rsid w:val="3B5356F1"/>
    <w:rsid w:val="3B58650F"/>
    <w:rsid w:val="3B631FE4"/>
    <w:rsid w:val="3B63C396"/>
    <w:rsid w:val="3B69BC8E"/>
    <w:rsid w:val="3B6AB7DD"/>
    <w:rsid w:val="3B6B5451"/>
    <w:rsid w:val="3B85B5EA"/>
    <w:rsid w:val="3BA290D6"/>
    <w:rsid w:val="3BA3316A"/>
    <w:rsid w:val="3BA9B4B2"/>
    <w:rsid w:val="3BAB588D"/>
    <w:rsid w:val="3BBEEBC2"/>
    <w:rsid w:val="3BBF2314"/>
    <w:rsid w:val="3BBFC1A0"/>
    <w:rsid w:val="3BF35909"/>
    <w:rsid w:val="3BF58FAD"/>
    <w:rsid w:val="3BF59EAD"/>
    <w:rsid w:val="3BFA2E37"/>
    <w:rsid w:val="3C0934F2"/>
    <w:rsid w:val="3C0DF4E2"/>
    <w:rsid w:val="3C14A966"/>
    <w:rsid w:val="3C2C064C"/>
    <w:rsid w:val="3C46EA91"/>
    <w:rsid w:val="3C4F9C58"/>
    <w:rsid w:val="3C5C6FC4"/>
    <w:rsid w:val="3C6FBE5E"/>
    <w:rsid w:val="3C726C08"/>
    <w:rsid w:val="3C745392"/>
    <w:rsid w:val="3C770953"/>
    <w:rsid w:val="3C80DC18"/>
    <w:rsid w:val="3C8B3B56"/>
    <w:rsid w:val="3C8FBF5A"/>
    <w:rsid w:val="3CADE44B"/>
    <w:rsid w:val="3CAF3FC1"/>
    <w:rsid w:val="3CB3E863"/>
    <w:rsid w:val="3CBD4129"/>
    <w:rsid w:val="3CD124A0"/>
    <w:rsid w:val="3CD4D277"/>
    <w:rsid w:val="3CD5A719"/>
    <w:rsid w:val="3CD7BBF9"/>
    <w:rsid w:val="3CDAD321"/>
    <w:rsid w:val="3CE60552"/>
    <w:rsid w:val="3CE9E07C"/>
    <w:rsid w:val="3CF5202E"/>
    <w:rsid w:val="3D16FA85"/>
    <w:rsid w:val="3D1CA97A"/>
    <w:rsid w:val="3D2D7D6A"/>
    <w:rsid w:val="3D32BC67"/>
    <w:rsid w:val="3D354F94"/>
    <w:rsid w:val="3D3B9E59"/>
    <w:rsid w:val="3D418511"/>
    <w:rsid w:val="3D476582"/>
    <w:rsid w:val="3D484EBB"/>
    <w:rsid w:val="3D590403"/>
    <w:rsid w:val="3D6BB0BE"/>
    <w:rsid w:val="3D6C826C"/>
    <w:rsid w:val="3D7CDF65"/>
    <w:rsid w:val="3D7FE758"/>
    <w:rsid w:val="3D85B98E"/>
    <w:rsid w:val="3D877176"/>
    <w:rsid w:val="3D8CA7F6"/>
    <w:rsid w:val="3DA0D087"/>
    <w:rsid w:val="3DBF8879"/>
    <w:rsid w:val="3DC0E7DB"/>
    <w:rsid w:val="3DD94A3D"/>
    <w:rsid w:val="3DEE3BFC"/>
    <w:rsid w:val="3DF57ED0"/>
    <w:rsid w:val="3DF66218"/>
    <w:rsid w:val="3DF87D3B"/>
    <w:rsid w:val="3DF8ED2B"/>
    <w:rsid w:val="3E097283"/>
    <w:rsid w:val="3E1A262B"/>
    <w:rsid w:val="3E2E3B57"/>
    <w:rsid w:val="3E388087"/>
    <w:rsid w:val="3E5FA7EF"/>
    <w:rsid w:val="3E7AC027"/>
    <w:rsid w:val="3E8485DA"/>
    <w:rsid w:val="3EAE0DB8"/>
    <w:rsid w:val="3EC37CB6"/>
    <w:rsid w:val="3EC471FA"/>
    <w:rsid w:val="3EC8E937"/>
    <w:rsid w:val="3ECAA3BA"/>
    <w:rsid w:val="3ED5C384"/>
    <w:rsid w:val="3EE01B87"/>
    <w:rsid w:val="3EFACA27"/>
    <w:rsid w:val="3F04FF25"/>
    <w:rsid w:val="3F0D7106"/>
    <w:rsid w:val="3F197E24"/>
    <w:rsid w:val="3F23BE09"/>
    <w:rsid w:val="3F28D0D7"/>
    <w:rsid w:val="3F34698D"/>
    <w:rsid w:val="3F3D99B9"/>
    <w:rsid w:val="3F3E0BF7"/>
    <w:rsid w:val="3F40F86C"/>
    <w:rsid w:val="3F466ECF"/>
    <w:rsid w:val="3F4B36AB"/>
    <w:rsid w:val="3F582A0C"/>
    <w:rsid w:val="3F961CB2"/>
    <w:rsid w:val="3F99104E"/>
    <w:rsid w:val="3F9D0554"/>
    <w:rsid w:val="3FB446FF"/>
    <w:rsid w:val="3FB7517C"/>
    <w:rsid w:val="3FF2C81B"/>
    <w:rsid w:val="3FF2D671"/>
    <w:rsid w:val="3FF89EA9"/>
    <w:rsid w:val="3FFFD749"/>
    <w:rsid w:val="400141B4"/>
    <w:rsid w:val="40088E9F"/>
    <w:rsid w:val="4020A28A"/>
    <w:rsid w:val="40376C03"/>
    <w:rsid w:val="403E4E47"/>
    <w:rsid w:val="403F149C"/>
    <w:rsid w:val="404D0107"/>
    <w:rsid w:val="4059827D"/>
    <w:rsid w:val="4061CCF5"/>
    <w:rsid w:val="40681EF4"/>
    <w:rsid w:val="40726946"/>
    <w:rsid w:val="408896A8"/>
    <w:rsid w:val="408925E8"/>
    <w:rsid w:val="408957F7"/>
    <w:rsid w:val="40A288D7"/>
    <w:rsid w:val="40B2D6D1"/>
    <w:rsid w:val="40B69625"/>
    <w:rsid w:val="40C900D0"/>
    <w:rsid w:val="40D12595"/>
    <w:rsid w:val="40E6B270"/>
    <w:rsid w:val="40E7D620"/>
    <w:rsid w:val="41132487"/>
    <w:rsid w:val="4118CA8C"/>
    <w:rsid w:val="411E6FA8"/>
    <w:rsid w:val="411E97C9"/>
    <w:rsid w:val="412CB7BA"/>
    <w:rsid w:val="4131D18B"/>
    <w:rsid w:val="4139783E"/>
    <w:rsid w:val="413E1AAD"/>
    <w:rsid w:val="413E57A5"/>
    <w:rsid w:val="41423F69"/>
    <w:rsid w:val="4149E993"/>
    <w:rsid w:val="4181C685"/>
    <w:rsid w:val="418B8B1C"/>
    <w:rsid w:val="419E56BC"/>
    <w:rsid w:val="41A58D88"/>
    <w:rsid w:val="41AEFA2F"/>
    <w:rsid w:val="41B1A648"/>
    <w:rsid w:val="41BA6C9F"/>
    <w:rsid w:val="41C0E928"/>
    <w:rsid w:val="41D5AF8C"/>
    <w:rsid w:val="41D640BA"/>
    <w:rsid w:val="41DEC843"/>
    <w:rsid w:val="41E71805"/>
    <w:rsid w:val="41ED867D"/>
    <w:rsid w:val="41FECD4B"/>
    <w:rsid w:val="420E02AE"/>
    <w:rsid w:val="421CA641"/>
    <w:rsid w:val="423FED98"/>
    <w:rsid w:val="42519361"/>
    <w:rsid w:val="426C37E3"/>
    <w:rsid w:val="427240D9"/>
    <w:rsid w:val="42794CB0"/>
    <w:rsid w:val="42A32621"/>
    <w:rsid w:val="42C55FA4"/>
    <w:rsid w:val="42D8D07C"/>
    <w:rsid w:val="42E61B44"/>
    <w:rsid w:val="42E659B3"/>
    <w:rsid w:val="430CFBF4"/>
    <w:rsid w:val="430F4717"/>
    <w:rsid w:val="43150A8F"/>
    <w:rsid w:val="431F3D94"/>
    <w:rsid w:val="43291734"/>
    <w:rsid w:val="433E44E6"/>
    <w:rsid w:val="434E5633"/>
    <w:rsid w:val="435DB80B"/>
    <w:rsid w:val="436C0FD1"/>
    <w:rsid w:val="4370CAAB"/>
    <w:rsid w:val="4388D809"/>
    <w:rsid w:val="438A8F3F"/>
    <w:rsid w:val="4396248F"/>
    <w:rsid w:val="43A9A07D"/>
    <w:rsid w:val="43D22D4D"/>
    <w:rsid w:val="43E7B9AF"/>
    <w:rsid w:val="440D30EC"/>
    <w:rsid w:val="440FAEA2"/>
    <w:rsid w:val="44491448"/>
    <w:rsid w:val="44703579"/>
    <w:rsid w:val="447BA8C8"/>
    <w:rsid w:val="4481EAEF"/>
    <w:rsid w:val="448303EB"/>
    <w:rsid w:val="44AB7B1E"/>
    <w:rsid w:val="44AEE8A8"/>
    <w:rsid w:val="44B29343"/>
    <w:rsid w:val="44B46F7B"/>
    <w:rsid w:val="44C1D5B6"/>
    <w:rsid w:val="44C32309"/>
    <w:rsid w:val="44C3FFF4"/>
    <w:rsid w:val="44C64A53"/>
    <w:rsid w:val="44D754A4"/>
    <w:rsid w:val="44D99C19"/>
    <w:rsid w:val="44DC3685"/>
    <w:rsid w:val="44DFA711"/>
    <w:rsid w:val="44FE3CF4"/>
    <w:rsid w:val="44FF805E"/>
    <w:rsid w:val="450084E2"/>
    <w:rsid w:val="450BD49E"/>
    <w:rsid w:val="450CF3E1"/>
    <w:rsid w:val="45124FCD"/>
    <w:rsid w:val="45173363"/>
    <w:rsid w:val="4526845F"/>
    <w:rsid w:val="453AE5C3"/>
    <w:rsid w:val="45474390"/>
    <w:rsid w:val="4550E404"/>
    <w:rsid w:val="45523E85"/>
    <w:rsid w:val="455F9273"/>
    <w:rsid w:val="4562FBD3"/>
    <w:rsid w:val="4568BA2C"/>
    <w:rsid w:val="45794F7E"/>
    <w:rsid w:val="458261A1"/>
    <w:rsid w:val="458F937F"/>
    <w:rsid w:val="458FEAF6"/>
    <w:rsid w:val="45B2D428"/>
    <w:rsid w:val="45C2344B"/>
    <w:rsid w:val="45C529A3"/>
    <w:rsid w:val="45CA55AF"/>
    <w:rsid w:val="45CD1D92"/>
    <w:rsid w:val="45E77F16"/>
    <w:rsid w:val="45FF0C80"/>
    <w:rsid w:val="4632CEB5"/>
    <w:rsid w:val="463F06C3"/>
    <w:rsid w:val="464517C6"/>
    <w:rsid w:val="46523542"/>
    <w:rsid w:val="46536A19"/>
    <w:rsid w:val="4657B289"/>
    <w:rsid w:val="468E5BFF"/>
    <w:rsid w:val="46A0222B"/>
    <w:rsid w:val="46B9F909"/>
    <w:rsid w:val="46BB4579"/>
    <w:rsid w:val="46BE9ED8"/>
    <w:rsid w:val="46BF57B5"/>
    <w:rsid w:val="46D116A5"/>
    <w:rsid w:val="46DF6BF2"/>
    <w:rsid w:val="46F417E3"/>
    <w:rsid w:val="46F522CB"/>
    <w:rsid w:val="470273A4"/>
    <w:rsid w:val="4720D1BE"/>
    <w:rsid w:val="47285013"/>
    <w:rsid w:val="4730D8EE"/>
    <w:rsid w:val="47385C1D"/>
    <w:rsid w:val="4755CD7F"/>
    <w:rsid w:val="475908D4"/>
    <w:rsid w:val="475D8EDB"/>
    <w:rsid w:val="4765EF8B"/>
    <w:rsid w:val="47782B7A"/>
    <w:rsid w:val="478B56EE"/>
    <w:rsid w:val="4790FDD3"/>
    <w:rsid w:val="47937C26"/>
    <w:rsid w:val="4793A013"/>
    <w:rsid w:val="47A51E2F"/>
    <w:rsid w:val="47B76BE0"/>
    <w:rsid w:val="47FC33DD"/>
    <w:rsid w:val="482051B6"/>
    <w:rsid w:val="482802B1"/>
    <w:rsid w:val="48390E6A"/>
    <w:rsid w:val="483E277A"/>
    <w:rsid w:val="4841C3BF"/>
    <w:rsid w:val="48423175"/>
    <w:rsid w:val="4852CA4E"/>
    <w:rsid w:val="485D57C1"/>
    <w:rsid w:val="4874DFFF"/>
    <w:rsid w:val="4877AD5D"/>
    <w:rsid w:val="4883B07C"/>
    <w:rsid w:val="488B2BCD"/>
    <w:rsid w:val="489798DE"/>
    <w:rsid w:val="489829AB"/>
    <w:rsid w:val="489D2124"/>
    <w:rsid w:val="48AC6DFB"/>
    <w:rsid w:val="48B6BA4B"/>
    <w:rsid w:val="48B87C9B"/>
    <w:rsid w:val="48B88B37"/>
    <w:rsid w:val="48C4B4BD"/>
    <w:rsid w:val="48CA4F8F"/>
    <w:rsid w:val="48D6D025"/>
    <w:rsid w:val="49095BB6"/>
    <w:rsid w:val="49220D32"/>
    <w:rsid w:val="49520B37"/>
    <w:rsid w:val="4965ADAF"/>
    <w:rsid w:val="4966421B"/>
    <w:rsid w:val="497ADA1E"/>
    <w:rsid w:val="49867621"/>
    <w:rsid w:val="49A76B23"/>
    <w:rsid w:val="49AC7996"/>
    <w:rsid w:val="49B25BA2"/>
    <w:rsid w:val="49B50822"/>
    <w:rsid w:val="49C27B74"/>
    <w:rsid w:val="49DAA9AE"/>
    <w:rsid w:val="49E9E39F"/>
    <w:rsid w:val="49EF35E4"/>
    <w:rsid w:val="4A10BF0C"/>
    <w:rsid w:val="4A2A3C74"/>
    <w:rsid w:val="4A3177D8"/>
    <w:rsid w:val="4A362DCA"/>
    <w:rsid w:val="4A4E8412"/>
    <w:rsid w:val="4A514284"/>
    <w:rsid w:val="4A669DE9"/>
    <w:rsid w:val="4A6D1ECD"/>
    <w:rsid w:val="4A9058CA"/>
    <w:rsid w:val="4A9DE40F"/>
    <w:rsid w:val="4AAA8F92"/>
    <w:rsid w:val="4AAF6FEE"/>
    <w:rsid w:val="4AC3FCE7"/>
    <w:rsid w:val="4ACAFAAE"/>
    <w:rsid w:val="4ADC1707"/>
    <w:rsid w:val="4AFF4F18"/>
    <w:rsid w:val="4B189442"/>
    <w:rsid w:val="4B1D46E5"/>
    <w:rsid w:val="4B1EC686"/>
    <w:rsid w:val="4B2095E4"/>
    <w:rsid w:val="4B34B03B"/>
    <w:rsid w:val="4B36340E"/>
    <w:rsid w:val="4B3E2EA9"/>
    <w:rsid w:val="4B870BF3"/>
    <w:rsid w:val="4B8FF302"/>
    <w:rsid w:val="4B94CD79"/>
    <w:rsid w:val="4BA5EADA"/>
    <w:rsid w:val="4BA8E346"/>
    <w:rsid w:val="4BABB3A0"/>
    <w:rsid w:val="4BB56011"/>
    <w:rsid w:val="4BD8BFE6"/>
    <w:rsid w:val="4BDDD641"/>
    <w:rsid w:val="4C0B70E4"/>
    <w:rsid w:val="4C0EE53D"/>
    <w:rsid w:val="4C18C211"/>
    <w:rsid w:val="4C1B6013"/>
    <w:rsid w:val="4C2F6107"/>
    <w:rsid w:val="4C302B2E"/>
    <w:rsid w:val="4C4682C5"/>
    <w:rsid w:val="4C49AD66"/>
    <w:rsid w:val="4C590FFF"/>
    <w:rsid w:val="4C92C572"/>
    <w:rsid w:val="4C943F80"/>
    <w:rsid w:val="4C9DDEBB"/>
    <w:rsid w:val="4CA8E686"/>
    <w:rsid w:val="4CAFA4EA"/>
    <w:rsid w:val="4CBE16E3"/>
    <w:rsid w:val="4CBF5256"/>
    <w:rsid w:val="4CD28159"/>
    <w:rsid w:val="4CD5C5A6"/>
    <w:rsid w:val="4CE64E0D"/>
    <w:rsid w:val="4CFBEB9A"/>
    <w:rsid w:val="4D0551C7"/>
    <w:rsid w:val="4D06F6E8"/>
    <w:rsid w:val="4D0D44B0"/>
    <w:rsid w:val="4D1CADA6"/>
    <w:rsid w:val="4D499BD3"/>
    <w:rsid w:val="4D4B506C"/>
    <w:rsid w:val="4D4C6349"/>
    <w:rsid w:val="4D517815"/>
    <w:rsid w:val="4D69F50C"/>
    <w:rsid w:val="4D71DE8E"/>
    <w:rsid w:val="4D80B914"/>
    <w:rsid w:val="4D85AB66"/>
    <w:rsid w:val="4D9C64FE"/>
    <w:rsid w:val="4DA99F86"/>
    <w:rsid w:val="4DACAC1A"/>
    <w:rsid w:val="4DAE94B3"/>
    <w:rsid w:val="4DB3F5EB"/>
    <w:rsid w:val="4DC3C4AB"/>
    <w:rsid w:val="4DE0F18A"/>
    <w:rsid w:val="4DE5C940"/>
    <w:rsid w:val="4DEE1F94"/>
    <w:rsid w:val="4DF5540B"/>
    <w:rsid w:val="4DF57D4D"/>
    <w:rsid w:val="4E0232CC"/>
    <w:rsid w:val="4E08947C"/>
    <w:rsid w:val="4E0992EF"/>
    <w:rsid w:val="4E0AC4AA"/>
    <w:rsid w:val="4E22F80B"/>
    <w:rsid w:val="4E2B6FBF"/>
    <w:rsid w:val="4E2C8A8F"/>
    <w:rsid w:val="4E394871"/>
    <w:rsid w:val="4E519E94"/>
    <w:rsid w:val="4E573BB6"/>
    <w:rsid w:val="4E59E744"/>
    <w:rsid w:val="4E63D32D"/>
    <w:rsid w:val="4E6FC0CD"/>
    <w:rsid w:val="4E8FAE22"/>
    <w:rsid w:val="4E9A699D"/>
    <w:rsid w:val="4EA3B7CB"/>
    <w:rsid w:val="4EA67715"/>
    <w:rsid w:val="4EAFA764"/>
    <w:rsid w:val="4EBB36B4"/>
    <w:rsid w:val="4EC1999D"/>
    <w:rsid w:val="4EC2B0B9"/>
    <w:rsid w:val="4EC55B0B"/>
    <w:rsid w:val="4EE68967"/>
    <w:rsid w:val="4EEB15FB"/>
    <w:rsid w:val="4EEF4F56"/>
    <w:rsid w:val="4EF6648C"/>
    <w:rsid w:val="4EF8AE15"/>
    <w:rsid w:val="4EFED372"/>
    <w:rsid w:val="4F09E854"/>
    <w:rsid w:val="4F241BBD"/>
    <w:rsid w:val="4F27F510"/>
    <w:rsid w:val="4F30A8EB"/>
    <w:rsid w:val="4F343302"/>
    <w:rsid w:val="4F3CE4BB"/>
    <w:rsid w:val="4F3F5430"/>
    <w:rsid w:val="4F5B260D"/>
    <w:rsid w:val="4F5DF91E"/>
    <w:rsid w:val="4F5DFB07"/>
    <w:rsid w:val="4F840263"/>
    <w:rsid w:val="4F8450EC"/>
    <w:rsid w:val="4F8EE52F"/>
    <w:rsid w:val="4F983805"/>
    <w:rsid w:val="4FA196CF"/>
    <w:rsid w:val="4FA75F3E"/>
    <w:rsid w:val="4FA7A55A"/>
    <w:rsid w:val="4FAEE838"/>
    <w:rsid w:val="4FB6260A"/>
    <w:rsid w:val="4FCF015A"/>
    <w:rsid w:val="4FE9997D"/>
    <w:rsid w:val="4FECAA93"/>
    <w:rsid w:val="4FEEB3E4"/>
    <w:rsid w:val="4FF0B158"/>
    <w:rsid w:val="500861EC"/>
    <w:rsid w:val="50103F76"/>
    <w:rsid w:val="50188766"/>
    <w:rsid w:val="5037172C"/>
    <w:rsid w:val="5062E2FF"/>
    <w:rsid w:val="506DDCDE"/>
    <w:rsid w:val="5089F09D"/>
    <w:rsid w:val="5093CCF0"/>
    <w:rsid w:val="5093E3EB"/>
    <w:rsid w:val="50A406BC"/>
    <w:rsid w:val="50A5B3A1"/>
    <w:rsid w:val="50A635CE"/>
    <w:rsid w:val="50BEC550"/>
    <w:rsid w:val="50C9A9DC"/>
    <w:rsid w:val="50E3AFE2"/>
    <w:rsid w:val="50EE4875"/>
    <w:rsid w:val="50F2FF99"/>
    <w:rsid w:val="50F7FA54"/>
    <w:rsid w:val="50FBF274"/>
    <w:rsid w:val="510D2E90"/>
    <w:rsid w:val="510E68A1"/>
    <w:rsid w:val="51103225"/>
    <w:rsid w:val="51203AEB"/>
    <w:rsid w:val="514C0B0A"/>
    <w:rsid w:val="514FEF2B"/>
    <w:rsid w:val="5173C5CC"/>
    <w:rsid w:val="5176779F"/>
    <w:rsid w:val="517E6564"/>
    <w:rsid w:val="518569DE"/>
    <w:rsid w:val="5199C872"/>
    <w:rsid w:val="519B73D0"/>
    <w:rsid w:val="51A5D213"/>
    <w:rsid w:val="51B89E60"/>
    <w:rsid w:val="51BC76F1"/>
    <w:rsid w:val="51BE027B"/>
    <w:rsid w:val="51CDDED5"/>
    <w:rsid w:val="51CFC207"/>
    <w:rsid w:val="51DA1944"/>
    <w:rsid w:val="51E2D1C1"/>
    <w:rsid w:val="51EEF57E"/>
    <w:rsid w:val="51FF6D0D"/>
    <w:rsid w:val="52055EC7"/>
    <w:rsid w:val="5232E1EF"/>
    <w:rsid w:val="523FD71D"/>
    <w:rsid w:val="5240C9C1"/>
    <w:rsid w:val="52465293"/>
    <w:rsid w:val="525A7253"/>
    <w:rsid w:val="525BD4EA"/>
    <w:rsid w:val="525E5208"/>
    <w:rsid w:val="5263B165"/>
    <w:rsid w:val="5274ED78"/>
    <w:rsid w:val="52885CD9"/>
    <w:rsid w:val="529B71EF"/>
    <w:rsid w:val="52B6CB1C"/>
    <w:rsid w:val="52B9A791"/>
    <w:rsid w:val="52C1A42B"/>
    <w:rsid w:val="52C7601A"/>
    <w:rsid w:val="52D65753"/>
    <w:rsid w:val="52DDD7BB"/>
    <w:rsid w:val="52F34E28"/>
    <w:rsid w:val="532290C8"/>
    <w:rsid w:val="5326D471"/>
    <w:rsid w:val="5327A492"/>
    <w:rsid w:val="534AFC35"/>
    <w:rsid w:val="535510F2"/>
    <w:rsid w:val="5357C6AE"/>
    <w:rsid w:val="53640F74"/>
    <w:rsid w:val="5369DEC8"/>
    <w:rsid w:val="53806401"/>
    <w:rsid w:val="538444AA"/>
    <w:rsid w:val="539507CE"/>
    <w:rsid w:val="53BDAA41"/>
    <w:rsid w:val="53C04BB9"/>
    <w:rsid w:val="53C31D37"/>
    <w:rsid w:val="53CA4776"/>
    <w:rsid w:val="53CA6053"/>
    <w:rsid w:val="53CAA96E"/>
    <w:rsid w:val="53CCB96F"/>
    <w:rsid w:val="53E31D97"/>
    <w:rsid w:val="53F1BDF9"/>
    <w:rsid w:val="53F5894B"/>
    <w:rsid w:val="53F63E09"/>
    <w:rsid w:val="53F91806"/>
    <w:rsid w:val="53FEA2F9"/>
    <w:rsid w:val="54014321"/>
    <w:rsid w:val="541A6A81"/>
    <w:rsid w:val="5439C016"/>
    <w:rsid w:val="54476997"/>
    <w:rsid w:val="5460BC2F"/>
    <w:rsid w:val="5460E285"/>
    <w:rsid w:val="546D40C5"/>
    <w:rsid w:val="54721264"/>
    <w:rsid w:val="5475105B"/>
    <w:rsid w:val="548BE3C8"/>
    <w:rsid w:val="548CB1C8"/>
    <w:rsid w:val="549269DE"/>
    <w:rsid w:val="54980BE2"/>
    <w:rsid w:val="54A46AF2"/>
    <w:rsid w:val="54A79BBC"/>
    <w:rsid w:val="54A8A235"/>
    <w:rsid w:val="54B0EB82"/>
    <w:rsid w:val="54B255CA"/>
    <w:rsid w:val="54C5B811"/>
    <w:rsid w:val="54CCCCA0"/>
    <w:rsid w:val="54D883EA"/>
    <w:rsid w:val="54FCD5BC"/>
    <w:rsid w:val="5507A7A5"/>
    <w:rsid w:val="5534D777"/>
    <w:rsid w:val="5551E35C"/>
    <w:rsid w:val="555D73A8"/>
    <w:rsid w:val="555FBCDB"/>
    <w:rsid w:val="5563AAB8"/>
    <w:rsid w:val="55763580"/>
    <w:rsid w:val="558B2E86"/>
    <w:rsid w:val="558C439F"/>
    <w:rsid w:val="559BD5D8"/>
    <w:rsid w:val="55A3FA7E"/>
    <w:rsid w:val="55AC213C"/>
    <w:rsid w:val="55B3825F"/>
    <w:rsid w:val="55B45FD2"/>
    <w:rsid w:val="55BFFD9B"/>
    <w:rsid w:val="55D947CE"/>
    <w:rsid w:val="55EFBD0B"/>
    <w:rsid w:val="55FFDDE3"/>
    <w:rsid w:val="5601CFFA"/>
    <w:rsid w:val="561C75C1"/>
    <w:rsid w:val="563548ED"/>
    <w:rsid w:val="5636F927"/>
    <w:rsid w:val="5647B6E4"/>
    <w:rsid w:val="56499BE2"/>
    <w:rsid w:val="564A15CC"/>
    <w:rsid w:val="564CE020"/>
    <w:rsid w:val="565669D7"/>
    <w:rsid w:val="56571B96"/>
    <w:rsid w:val="565962B2"/>
    <w:rsid w:val="565FDFDE"/>
    <w:rsid w:val="56614D74"/>
    <w:rsid w:val="5663639A"/>
    <w:rsid w:val="5672AA42"/>
    <w:rsid w:val="567D8D95"/>
    <w:rsid w:val="56838A80"/>
    <w:rsid w:val="5684F9AC"/>
    <w:rsid w:val="56951DD9"/>
    <w:rsid w:val="569B8D99"/>
    <w:rsid w:val="56B62F24"/>
    <w:rsid w:val="56BAECB4"/>
    <w:rsid w:val="56C240D7"/>
    <w:rsid w:val="56D60B0B"/>
    <w:rsid w:val="56DF19BE"/>
    <w:rsid w:val="56DF2F44"/>
    <w:rsid w:val="56E4B0D2"/>
    <w:rsid w:val="56F5616A"/>
    <w:rsid w:val="56FA20E3"/>
    <w:rsid w:val="57134840"/>
    <w:rsid w:val="57177116"/>
    <w:rsid w:val="571A5C52"/>
    <w:rsid w:val="5737A639"/>
    <w:rsid w:val="576D380A"/>
    <w:rsid w:val="57928486"/>
    <w:rsid w:val="579F3738"/>
    <w:rsid w:val="57A15FCE"/>
    <w:rsid w:val="57A763AA"/>
    <w:rsid w:val="57B7B0FC"/>
    <w:rsid w:val="57BC3C95"/>
    <w:rsid w:val="57BFED01"/>
    <w:rsid w:val="57C3718E"/>
    <w:rsid w:val="57CD19F3"/>
    <w:rsid w:val="57D0CA09"/>
    <w:rsid w:val="57D5CDE9"/>
    <w:rsid w:val="5800457D"/>
    <w:rsid w:val="58034048"/>
    <w:rsid w:val="5806D7EC"/>
    <w:rsid w:val="580B565E"/>
    <w:rsid w:val="581BB2B8"/>
    <w:rsid w:val="5826E981"/>
    <w:rsid w:val="5829B77C"/>
    <w:rsid w:val="5835B60F"/>
    <w:rsid w:val="584DA34E"/>
    <w:rsid w:val="58548021"/>
    <w:rsid w:val="5856A47C"/>
    <w:rsid w:val="58606318"/>
    <w:rsid w:val="587555BA"/>
    <w:rsid w:val="588EEE25"/>
    <w:rsid w:val="588FCF89"/>
    <w:rsid w:val="58AF18A1"/>
    <w:rsid w:val="58C426D6"/>
    <w:rsid w:val="58E35D30"/>
    <w:rsid w:val="58F0D860"/>
    <w:rsid w:val="58FADE48"/>
    <w:rsid w:val="59054A92"/>
    <w:rsid w:val="5911A433"/>
    <w:rsid w:val="592AFEF0"/>
    <w:rsid w:val="592C50AC"/>
    <w:rsid w:val="595C1336"/>
    <w:rsid w:val="595CEDEF"/>
    <w:rsid w:val="595F98E5"/>
    <w:rsid w:val="596351BF"/>
    <w:rsid w:val="596542E0"/>
    <w:rsid w:val="59690F95"/>
    <w:rsid w:val="5972849A"/>
    <w:rsid w:val="597A3CE6"/>
    <w:rsid w:val="5988679C"/>
    <w:rsid w:val="599C4B66"/>
    <w:rsid w:val="59A79968"/>
    <w:rsid w:val="59A88E00"/>
    <w:rsid w:val="59AC32C0"/>
    <w:rsid w:val="59BE668A"/>
    <w:rsid w:val="59C4BE33"/>
    <w:rsid w:val="59C991FC"/>
    <w:rsid w:val="59CAD5AE"/>
    <w:rsid w:val="59CCBE9B"/>
    <w:rsid w:val="59D31681"/>
    <w:rsid w:val="59D42807"/>
    <w:rsid w:val="59E80728"/>
    <w:rsid w:val="59EF368C"/>
    <w:rsid w:val="59F5559C"/>
    <w:rsid w:val="59F6A9F0"/>
    <w:rsid w:val="59FA13A0"/>
    <w:rsid w:val="59FCE025"/>
    <w:rsid w:val="5A0FF673"/>
    <w:rsid w:val="5A124003"/>
    <w:rsid w:val="5A1CBC5B"/>
    <w:rsid w:val="5A22C839"/>
    <w:rsid w:val="5A238780"/>
    <w:rsid w:val="5A23E6A0"/>
    <w:rsid w:val="5A276BA2"/>
    <w:rsid w:val="5A36610D"/>
    <w:rsid w:val="5A4076B7"/>
    <w:rsid w:val="5A63160C"/>
    <w:rsid w:val="5A6D90DB"/>
    <w:rsid w:val="5A6F46FB"/>
    <w:rsid w:val="5A81CE3B"/>
    <w:rsid w:val="5AA778D6"/>
    <w:rsid w:val="5AB204BF"/>
    <w:rsid w:val="5AB51287"/>
    <w:rsid w:val="5AB7C590"/>
    <w:rsid w:val="5AB92831"/>
    <w:rsid w:val="5ABFD389"/>
    <w:rsid w:val="5AC4B8E1"/>
    <w:rsid w:val="5AECAE0D"/>
    <w:rsid w:val="5AEDAC8D"/>
    <w:rsid w:val="5AFBBF6B"/>
    <w:rsid w:val="5B006108"/>
    <w:rsid w:val="5B0E80B3"/>
    <w:rsid w:val="5B17D6D2"/>
    <w:rsid w:val="5B1B7A16"/>
    <w:rsid w:val="5B1BB0D7"/>
    <w:rsid w:val="5B3E86EA"/>
    <w:rsid w:val="5B445457"/>
    <w:rsid w:val="5B471E59"/>
    <w:rsid w:val="5B7D791E"/>
    <w:rsid w:val="5B80618D"/>
    <w:rsid w:val="5B80CCFC"/>
    <w:rsid w:val="5B89EDD0"/>
    <w:rsid w:val="5BA0B3D3"/>
    <w:rsid w:val="5BA2723B"/>
    <w:rsid w:val="5BAC0286"/>
    <w:rsid w:val="5BAEC9DF"/>
    <w:rsid w:val="5BAFDBD8"/>
    <w:rsid w:val="5BB00DC1"/>
    <w:rsid w:val="5BBE56C3"/>
    <w:rsid w:val="5BC33C03"/>
    <w:rsid w:val="5BCD3331"/>
    <w:rsid w:val="5BD23EF1"/>
    <w:rsid w:val="5BD6E899"/>
    <w:rsid w:val="5C0D1FE6"/>
    <w:rsid w:val="5C130E4D"/>
    <w:rsid w:val="5C276A04"/>
    <w:rsid w:val="5C27AA5B"/>
    <w:rsid w:val="5C58F5D7"/>
    <w:rsid w:val="5C6FB092"/>
    <w:rsid w:val="5C71CD4A"/>
    <w:rsid w:val="5C7BAE1B"/>
    <w:rsid w:val="5C8F5EED"/>
    <w:rsid w:val="5C94A8BD"/>
    <w:rsid w:val="5C9AE082"/>
    <w:rsid w:val="5C9EDCB5"/>
    <w:rsid w:val="5CA3AB2D"/>
    <w:rsid w:val="5CA7FA46"/>
    <w:rsid w:val="5CA98C2D"/>
    <w:rsid w:val="5CBE09C3"/>
    <w:rsid w:val="5CC60DFE"/>
    <w:rsid w:val="5CC7284C"/>
    <w:rsid w:val="5CDEBDB6"/>
    <w:rsid w:val="5CE885F3"/>
    <w:rsid w:val="5CF952B8"/>
    <w:rsid w:val="5CFD1D35"/>
    <w:rsid w:val="5D0559BA"/>
    <w:rsid w:val="5D0C3661"/>
    <w:rsid w:val="5D11533E"/>
    <w:rsid w:val="5D122684"/>
    <w:rsid w:val="5D30FC62"/>
    <w:rsid w:val="5D5D308C"/>
    <w:rsid w:val="5D6292A7"/>
    <w:rsid w:val="5D641962"/>
    <w:rsid w:val="5D764A71"/>
    <w:rsid w:val="5D887E83"/>
    <w:rsid w:val="5D9F682B"/>
    <w:rsid w:val="5DA6E7BD"/>
    <w:rsid w:val="5DAC751D"/>
    <w:rsid w:val="5DAD00E5"/>
    <w:rsid w:val="5DC2ED85"/>
    <w:rsid w:val="5DCFCA45"/>
    <w:rsid w:val="5DD4668A"/>
    <w:rsid w:val="5DD910A3"/>
    <w:rsid w:val="5DF58A5F"/>
    <w:rsid w:val="5E047EC6"/>
    <w:rsid w:val="5E0D2D2F"/>
    <w:rsid w:val="5E129191"/>
    <w:rsid w:val="5E43DC75"/>
    <w:rsid w:val="5E82E144"/>
    <w:rsid w:val="5EAE1469"/>
    <w:rsid w:val="5EB0B44A"/>
    <w:rsid w:val="5ECF3BDA"/>
    <w:rsid w:val="5ED72CE4"/>
    <w:rsid w:val="5EDECE7D"/>
    <w:rsid w:val="5EE18396"/>
    <w:rsid w:val="5EEE0E06"/>
    <w:rsid w:val="5F0808FF"/>
    <w:rsid w:val="5F1270E9"/>
    <w:rsid w:val="5F186758"/>
    <w:rsid w:val="5F186CFF"/>
    <w:rsid w:val="5F1E5728"/>
    <w:rsid w:val="5F384CA8"/>
    <w:rsid w:val="5F3FB8A1"/>
    <w:rsid w:val="5F4A2993"/>
    <w:rsid w:val="5F63B1A9"/>
    <w:rsid w:val="5F64974F"/>
    <w:rsid w:val="5F73AFD8"/>
    <w:rsid w:val="5F7F309A"/>
    <w:rsid w:val="5F92C9F3"/>
    <w:rsid w:val="5FA14CC3"/>
    <w:rsid w:val="5FA65B69"/>
    <w:rsid w:val="5FAE27EE"/>
    <w:rsid w:val="5FCE7DC6"/>
    <w:rsid w:val="5FD218FC"/>
    <w:rsid w:val="5FDA6FE2"/>
    <w:rsid w:val="5FDD212F"/>
    <w:rsid w:val="600644D2"/>
    <w:rsid w:val="6016E3E9"/>
    <w:rsid w:val="60174B1B"/>
    <w:rsid w:val="6049C34A"/>
    <w:rsid w:val="604A4ABB"/>
    <w:rsid w:val="60551767"/>
    <w:rsid w:val="605900AE"/>
    <w:rsid w:val="606542B3"/>
    <w:rsid w:val="6071A2E0"/>
    <w:rsid w:val="607DEE42"/>
    <w:rsid w:val="607ECE7F"/>
    <w:rsid w:val="6085CDEB"/>
    <w:rsid w:val="608B32BC"/>
    <w:rsid w:val="60AE414A"/>
    <w:rsid w:val="60B1F479"/>
    <w:rsid w:val="60C03F14"/>
    <w:rsid w:val="60D67C4C"/>
    <w:rsid w:val="60DC760A"/>
    <w:rsid w:val="60DCE93A"/>
    <w:rsid w:val="60E85FB7"/>
    <w:rsid w:val="60F5BF82"/>
    <w:rsid w:val="61101E8D"/>
    <w:rsid w:val="6112AC15"/>
    <w:rsid w:val="612ECA4A"/>
    <w:rsid w:val="614C535D"/>
    <w:rsid w:val="615B84F6"/>
    <w:rsid w:val="6172EDA0"/>
    <w:rsid w:val="61766B67"/>
    <w:rsid w:val="6189F6BA"/>
    <w:rsid w:val="618F3771"/>
    <w:rsid w:val="6191DD40"/>
    <w:rsid w:val="61985645"/>
    <w:rsid w:val="61B6DD2F"/>
    <w:rsid w:val="61BE50F6"/>
    <w:rsid w:val="61C662D8"/>
    <w:rsid w:val="61D08E58"/>
    <w:rsid w:val="61DA01B3"/>
    <w:rsid w:val="61E3C94C"/>
    <w:rsid w:val="620FC8FD"/>
    <w:rsid w:val="6216FFE4"/>
    <w:rsid w:val="6222E7DD"/>
    <w:rsid w:val="62246F25"/>
    <w:rsid w:val="62272E48"/>
    <w:rsid w:val="622A4ADA"/>
    <w:rsid w:val="623C761C"/>
    <w:rsid w:val="62419626"/>
    <w:rsid w:val="62505752"/>
    <w:rsid w:val="625D03B4"/>
    <w:rsid w:val="62605427"/>
    <w:rsid w:val="626722C6"/>
    <w:rsid w:val="6269DB51"/>
    <w:rsid w:val="6285090C"/>
    <w:rsid w:val="629662FA"/>
    <w:rsid w:val="629A96C5"/>
    <w:rsid w:val="629F9EB2"/>
    <w:rsid w:val="62BC70B7"/>
    <w:rsid w:val="62D456F0"/>
    <w:rsid w:val="62DD32C2"/>
    <w:rsid w:val="62E86991"/>
    <w:rsid w:val="62F8C132"/>
    <w:rsid w:val="630A6984"/>
    <w:rsid w:val="63119CEA"/>
    <w:rsid w:val="632B2664"/>
    <w:rsid w:val="632C6D02"/>
    <w:rsid w:val="6342C39B"/>
    <w:rsid w:val="635E991A"/>
    <w:rsid w:val="63646D0E"/>
    <w:rsid w:val="636504C9"/>
    <w:rsid w:val="63659E6B"/>
    <w:rsid w:val="636BC30C"/>
    <w:rsid w:val="6373A0E1"/>
    <w:rsid w:val="638A0DC0"/>
    <w:rsid w:val="638AF362"/>
    <w:rsid w:val="639148F7"/>
    <w:rsid w:val="6394A64F"/>
    <w:rsid w:val="63B46F60"/>
    <w:rsid w:val="63C23D75"/>
    <w:rsid w:val="63CC0C60"/>
    <w:rsid w:val="63CC676B"/>
    <w:rsid w:val="63D06B2B"/>
    <w:rsid w:val="63D6D6C4"/>
    <w:rsid w:val="63E801A8"/>
    <w:rsid w:val="63EABBB5"/>
    <w:rsid w:val="63FA4048"/>
    <w:rsid w:val="640C3778"/>
    <w:rsid w:val="64116D75"/>
    <w:rsid w:val="641444E9"/>
    <w:rsid w:val="64362A1D"/>
    <w:rsid w:val="646292E4"/>
    <w:rsid w:val="64642649"/>
    <w:rsid w:val="647CE113"/>
    <w:rsid w:val="647E33F0"/>
    <w:rsid w:val="648159C3"/>
    <w:rsid w:val="64837A9F"/>
    <w:rsid w:val="64A5F85D"/>
    <w:rsid w:val="64B40514"/>
    <w:rsid w:val="64C2D9E1"/>
    <w:rsid w:val="64D8C753"/>
    <w:rsid w:val="64D9A4FF"/>
    <w:rsid w:val="64E30E64"/>
    <w:rsid w:val="64E9191E"/>
    <w:rsid w:val="64FC9B51"/>
    <w:rsid w:val="65032361"/>
    <w:rsid w:val="650753F6"/>
    <w:rsid w:val="650861F2"/>
    <w:rsid w:val="650A1C94"/>
    <w:rsid w:val="650F7142"/>
    <w:rsid w:val="65217CCB"/>
    <w:rsid w:val="65241393"/>
    <w:rsid w:val="65282AAD"/>
    <w:rsid w:val="653A49AC"/>
    <w:rsid w:val="653ACE81"/>
    <w:rsid w:val="6547E598"/>
    <w:rsid w:val="656F631D"/>
    <w:rsid w:val="65768183"/>
    <w:rsid w:val="658B2B2C"/>
    <w:rsid w:val="659045EB"/>
    <w:rsid w:val="659C4294"/>
    <w:rsid w:val="65A0FBA0"/>
    <w:rsid w:val="65B50C49"/>
    <w:rsid w:val="65D85F83"/>
    <w:rsid w:val="65DDBBE9"/>
    <w:rsid w:val="65DF2E22"/>
    <w:rsid w:val="65E0A05A"/>
    <w:rsid w:val="65E4FC7C"/>
    <w:rsid w:val="65F3953F"/>
    <w:rsid w:val="6603CDCC"/>
    <w:rsid w:val="660A9692"/>
    <w:rsid w:val="6616220F"/>
    <w:rsid w:val="66184AB5"/>
    <w:rsid w:val="662937EA"/>
    <w:rsid w:val="66344BEE"/>
    <w:rsid w:val="665257F4"/>
    <w:rsid w:val="66558637"/>
    <w:rsid w:val="66582241"/>
    <w:rsid w:val="66625716"/>
    <w:rsid w:val="6677B573"/>
    <w:rsid w:val="669B85F7"/>
    <w:rsid w:val="66A808C8"/>
    <w:rsid w:val="66E822DC"/>
    <w:rsid w:val="67097917"/>
    <w:rsid w:val="671043AD"/>
    <w:rsid w:val="67125B28"/>
    <w:rsid w:val="671D4CB4"/>
    <w:rsid w:val="675A5362"/>
    <w:rsid w:val="67634D05"/>
    <w:rsid w:val="67699A59"/>
    <w:rsid w:val="676C6E18"/>
    <w:rsid w:val="676D4243"/>
    <w:rsid w:val="677C60EF"/>
    <w:rsid w:val="67AACD39"/>
    <w:rsid w:val="67B084C7"/>
    <w:rsid w:val="67B3F476"/>
    <w:rsid w:val="67B552BA"/>
    <w:rsid w:val="67BE6ABF"/>
    <w:rsid w:val="67E3BD02"/>
    <w:rsid w:val="67E9BB3F"/>
    <w:rsid w:val="67EC367C"/>
    <w:rsid w:val="67FAD80B"/>
    <w:rsid w:val="67FC191A"/>
    <w:rsid w:val="67FF56CC"/>
    <w:rsid w:val="6816A42B"/>
    <w:rsid w:val="6825B849"/>
    <w:rsid w:val="68271499"/>
    <w:rsid w:val="6835D472"/>
    <w:rsid w:val="6849E20D"/>
    <w:rsid w:val="6855776E"/>
    <w:rsid w:val="685ECE27"/>
    <w:rsid w:val="68626C01"/>
    <w:rsid w:val="6864A85F"/>
    <w:rsid w:val="6886820A"/>
    <w:rsid w:val="689D1B0F"/>
    <w:rsid w:val="68A0D494"/>
    <w:rsid w:val="68B49CE1"/>
    <w:rsid w:val="68B73831"/>
    <w:rsid w:val="68BBBBDE"/>
    <w:rsid w:val="68D87370"/>
    <w:rsid w:val="68DC338F"/>
    <w:rsid w:val="68E5372A"/>
    <w:rsid w:val="68F3FB53"/>
    <w:rsid w:val="690AC8BE"/>
    <w:rsid w:val="690B5C18"/>
    <w:rsid w:val="6922A6F7"/>
    <w:rsid w:val="6949D791"/>
    <w:rsid w:val="6953DA1D"/>
    <w:rsid w:val="69809B0B"/>
    <w:rsid w:val="6986408F"/>
    <w:rsid w:val="698BD986"/>
    <w:rsid w:val="69984081"/>
    <w:rsid w:val="699B0990"/>
    <w:rsid w:val="69A56605"/>
    <w:rsid w:val="69A83E9B"/>
    <w:rsid w:val="69AD0786"/>
    <w:rsid w:val="69B99BDC"/>
    <w:rsid w:val="69C6CE4B"/>
    <w:rsid w:val="69D1F601"/>
    <w:rsid w:val="69D77DDC"/>
    <w:rsid w:val="69E82F8C"/>
    <w:rsid w:val="6A28EF5C"/>
    <w:rsid w:val="6A2954FE"/>
    <w:rsid w:val="6A4EB5A7"/>
    <w:rsid w:val="6A611A45"/>
    <w:rsid w:val="6A7FA052"/>
    <w:rsid w:val="6A8D70DA"/>
    <w:rsid w:val="6AA4BFD6"/>
    <w:rsid w:val="6AB860B9"/>
    <w:rsid w:val="6ABF415B"/>
    <w:rsid w:val="6AC813E1"/>
    <w:rsid w:val="6ADE86E8"/>
    <w:rsid w:val="6AE0A09C"/>
    <w:rsid w:val="6AE99E82"/>
    <w:rsid w:val="6AEC7D53"/>
    <w:rsid w:val="6B061AF7"/>
    <w:rsid w:val="6B0BD1EF"/>
    <w:rsid w:val="6B19C662"/>
    <w:rsid w:val="6B1C2530"/>
    <w:rsid w:val="6B2ABE9F"/>
    <w:rsid w:val="6B47D2CB"/>
    <w:rsid w:val="6B4CC211"/>
    <w:rsid w:val="6B4D2378"/>
    <w:rsid w:val="6B5025DF"/>
    <w:rsid w:val="6B51B8AD"/>
    <w:rsid w:val="6B54EF2C"/>
    <w:rsid w:val="6B670B27"/>
    <w:rsid w:val="6B67B5E6"/>
    <w:rsid w:val="6B71F0FB"/>
    <w:rsid w:val="6B7EB2C6"/>
    <w:rsid w:val="6BA0ACF0"/>
    <w:rsid w:val="6BA7A7E5"/>
    <w:rsid w:val="6BC117D3"/>
    <w:rsid w:val="6BC4BFBD"/>
    <w:rsid w:val="6BC6C6BE"/>
    <w:rsid w:val="6BD909CC"/>
    <w:rsid w:val="6BF1151B"/>
    <w:rsid w:val="6C0D78C9"/>
    <w:rsid w:val="6C11E6AA"/>
    <w:rsid w:val="6C197A0F"/>
    <w:rsid w:val="6C1982EF"/>
    <w:rsid w:val="6C2BEC5B"/>
    <w:rsid w:val="6C3B654C"/>
    <w:rsid w:val="6C3D7A67"/>
    <w:rsid w:val="6C4931A9"/>
    <w:rsid w:val="6C525BDC"/>
    <w:rsid w:val="6C5A6D61"/>
    <w:rsid w:val="6C5D006E"/>
    <w:rsid w:val="6C732F68"/>
    <w:rsid w:val="6C7AEFB1"/>
    <w:rsid w:val="6C847B74"/>
    <w:rsid w:val="6C8CCE0C"/>
    <w:rsid w:val="6C8D0C87"/>
    <w:rsid w:val="6C952F8B"/>
    <w:rsid w:val="6C9C6240"/>
    <w:rsid w:val="6C9E36AA"/>
    <w:rsid w:val="6CA41B83"/>
    <w:rsid w:val="6CA91621"/>
    <w:rsid w:val="6CAFE13D"/>
    <w:rsid w:val="6CBA2DA1"/>
    <w:rsid w:val="6CCBC94B"/>
    <w:rsid w:val="6CCD0578"/>
    <w:rsid w:val="6CD1A41F"/>
    <w:rsid w:val="6CE4B8BB"/>
    <w:rsid w:val="6D0ECD14"/>
    <w:rsid w:val="6D0F1888"/>
    <w:rsid w:val="6D0F79B9"/>
    <w:rsid w:val="6D105D67"/>
    <w:rsid w:val="6D1C5665"/>
    <w:rsid w:val="6D1DEA69"/>
    <w:rsid w:val="6D2055C1"/>
    <w:rsid w:val="6D383082"/>
    <w:rsid w:val="6D39F0CF"/>
    <w:rsid w:val="6D3BD7EE"/>
    <w:rsid w:val="6D51B496"/>
    <w:rsid w:val="6D536904"/>
    <w:rsid w:val="6D5C7999"/>
    <w:rsid w:val="6D5C7FB8"/>
    <w:rsid w:val="6D6DD816"/>
    <w:rsid w:val="6D6E8248"/>
    <w:rsid w:val="6D85D261"/>
    <w:rsid w:val="6D892DEF"/>
    <w:rsid w:val="6D9F572F"/>
    <w:rsid w:val="6DA16CBE"/>
    <w:rsid w:val="6DAA9CA4"/>
    <w:rsid w:val="6DB061BF"/>
    <w:rsid w:val="6DB7F535"/>
    <w:rsid w:val="6DBB6AAD"/>
    <w:rsid w:val="6DC5356A"/>
    <w:rsid w:val="6DD100F8"/>
    <w:rsid w:val="6DF19500"/>
    <w:rsid w:val="6E07FB68"/>
    <w:rsid w:val="6E0D35E6"/>
    <w:rsid w:val="6E21E26A"/>
    <w:rsid w:val="6E244816"/>
    <w:rsid w:val="6E267ED9"/>
    <w:rsid w:val="6E2D9E9D"/>
    <w:rsid w:val="6E31440E"/>
    <w:rsid w:val="6E34C2DE"/>
    <w:rsid w:val="6E39586F"/>
    <w:rsid w:val="6E45B943"/>
    <w:rsid w:val="6E47CD87"/>
    <w:rsid w:val="6E4FF545"/>
    <w:rsid w:val="6E533A48"/>
    <w:rsid w:val="6E5A0971"/>
    <w:rsid w:val="6E781D3C"/>
    <w:rsid w:val="6EA051AA"/>
    <w:rsid w:val="6EA34409"/>
    <w:rsid w:val="6EB6D217"/>
    <w:rsid w:val="6EC3943E"/>
    <w:rsid w:val="6EC84623"/>
    <w:rsid w:val="6EC8F618"/>
    <w:rsid w:val="6ECDAE75"/>
    <w:rsid w:val="6F0008A7"/>
    <w:rsid w:val="6F0A4455"/>
    <w:rsid w:val="6F1C4C3C"/>
    <w:rsid w:val="6F200849"/>
    <w:rsid w:val="6F201B55"/>
    <w:rsid w:val="6F3A3FC4"/>
    <w:rsid w:val="6F4545B6"/>
    <w:rsid w:val="6F550F64"/>
    <w:rsid w:val="6F577033"/>
    <w:rsid w:val="6F58DBC3"/>
    <w:rsid w:val="6F594587"/>
    <w:rsid w:val="6F67E532"/>
    <w:rsid w:val="6F7FFF79"/>
    <w:rsid w:val="6F847E54"/>
    <w:rsid w:val="6FA5796B"/>
    <w:rsid w:val="6FB51365"/>
    <w:rsid w:val="6FB89AB5"/>
    <w:rsid w:val="6FE64941"/>
    <w:rsid w:val="6FF1E5B6"/>
    <w:rsid w:val="6FF8D848"/>
    <w:rsid w:val="6FFF46FC"/>
    <w:rsid w:val="7005F942"/>
    <w:rsid w:val="70126AE4"/>
    <w:rsid w:val="702A2A5C"/>
    <w:rsid w:val="703FDF79"/>
    <w:rsid w:val="70425E4C"/>
    <w:rsid w:val="70500DD9"/>
    <w:rsid w:val="7062A44C"/>
    <w:rsid w:val="70635EA2"/>
    <w:rsid w:val="706A84BF"/>
    <w:rsid w:val="707CA8CD"/>
    <w:rsid w:val="707F37B2"/>
    <w:rsid w:val="70892D80"/>
    <w:rsid w:val="709B7419"/>
    <w:rsid w:val="709DE76A"/>
    <w:rsid w:val="70A59BDE"/>
    <w:rsid w:val="70A80CCB"/>
    <w:rsid w:val="70A8A399"/>
    <w:rsid w:val="70A97B34"/>
    <w:rsid w:val="70AEB746"/>
    <w:rsid w:val="70B6D6D5"/>
    <w:rsid w:val="70BEADD7"/>
    <w:rsid w:val="70C02DF4"/>
    <w:rsid w:val="70C0C8C0"/>
    <w:rsid w:val="70C54C35"/>
    <w:rsid w:val="70C5CE56"/>
    <w:rsid w:val="70C70FCA"/>
    <w:rsid w:val="70C955E6"/>
    <w:rsid w:val="70D4C0B4"/>
    <w:rsid w:val="70D61025"/>
    <w:rsid w:val="70EA3121"/>
    <w:rsid w:val="70EABE40"/>
    <w:rsid w:val="70FF36F2"/>
    <w:rsid w:val="7103B068"/>
    <w:rsid w:val="7110247C"/>
    <w:rsid w:val="71186204"/>
    <w:rsid w:val="711BAC15"/>
    <w:rsid w:val="711D6280"/>
    <w:rsid w:val="7130C5BB"/>
    <w:rsid w:val="7145F8AD"/>
    <w:rsid w:val="715CA436"/>
    <w:rsid w:val="7170DECB"/>
    <w:rsid w:val="718219A2"/>
    <w:rsid w:val="7184289D"/>
    <w:rsid w:val="7187062C"/>
    <w:rsid w:val="7192A2AC"/>
    <w:rsid w:val="7199FF4E"/>
    <w:rsid w:val="71AFBE3A"/>
    <w:rsid w:val="71BB521A"/>
    <w:rsid w:val="71CA6ACF"/>
    <w:rsid w:val="71D80CEF"/>
    <w:rsid w:val="71DF0EF9"/>
    <w:rsid w:val="71F4994D"/>
    <w:rsid w:val="7209DC71"/>
    <w:rsid w:val="72197BAC"/>
    <w:rsid w:val="7244E304"/>
    <w:rsid w:val="725A7E38"/>
    <w:rsid w:val="72621160"/>
    <w:rsid w:val="72AE5A71"/>
    <w:rsid w:val="72C03DF9"/>
    <w:rsid w:val="72CB919D"/>
    <w:rsid w:val="72E4F1D1"/>
    <w:rsid w:val="72EB723F"/>
    <w:rsid w:val="72EFCFD4"/>
    <w:rsid w:val="72F608E3"/>
    <w:rsid w:val="72F63858"/>
    <w:rsid w:val="72FD0C0B"/>
    <w:rsid w:val="7300E9D9"/>
    <w:rsid w:val="7315B767"/>
    <w:rsid w:val="731D3176"/>
    <w:rsid w:val="7338B085"/>
    <w:rsid w:val="733AD00B"/>
    <w:rsid w:val="733B4819"/>
    <w:rsid w:val="735BF8DB"/>
    <w:rsid w:val="7368F8DE"/>
    <w:rsid w:val="7375B485"/>
    <w:rsid w:val="737AC24A"/>
    <w:rsid w:val="7381AD72"/>
    <w:rsid w:val="738CF671"/>
    <w:rsid w:val="7394FDE0"/>
    <w:rsid w:val="73B9F23F"/>
    <w:rsid w:val="73D330A1"/>
    <w:rsid w:val="73DD1EE5"/>
    <w:rsid w:val="73E1E511"/>
    <w:rsid w:val="73E3CA41"/>
    <w:rsid w:val="73E871D3"/>
    <w:rsid w:val="73F64E99"/>
    <w:rsid w:val="73F94FD8"/>
    <w:rsid w:val="740327A1"/>
    <w:rsid w:val="74215A6F"/>
    <w:rsid w:val="744B67B3"/>
    <w:rsid w:val="744E3E95"/>
    <w:rsid w:val="744F32D1"/>
    <w:rsid w:val="746E6A6E"/>
    <w:rsid w:val="7497D60C"/>
    <w:rsid w:val="74AE51DD"/>
    <w:rsid w:val="74B3A743"/>
    <w:rsid w:val="74C40DCC"/>
    <w:rsid w:val="74C7C443"/>
    <w:rsid w:val="74D5D112"/>
    <w:rsid w:val="74D8175D"/>
    <w:rsid w:val="74DE306D"/>
    <w:rsid w:val="74E07012"/>
    <w:rsid w:val="74ED02A6"/>
    <w:rsid w:val="74ED7B6F"/>
    <w:rsid w:val="74F352C7"/>
    <w:rsid w:val="75055CB1"/>
    <w:rsid w:val="7505ECA1"/>
    <w:rsid w:val="7508AB69"/>
    <w:rsid w:val="75133CB1"/>
    <w:rsid w:val="751F5618"/>
    <w:rsid w:val="7524B90E"/>
    <w:rsid w:val="752651A7"/>
    <w:rsid w:val="752CEB26"/>
    <w:rsid w:val="7542E9CA"/>
    <w:rsid w:val="754690D0"/>
    <w:rsid w:val="754AFFA4"/>
    <w:rsid w:val="75598913"/>
    <w:rsid w:val="757C83C6"/>
    <w:rsid w:val="7589F13E"/>
    <w:rsid w:val="75921EFA"/>
    <w:rsid w:val="75A7F747"/>
    <w:rsid w:val="75B16E78"/>
    <w:rsid w:val="75D06C2A"/>
    <w:rsid w:val="75D44CFD"/>
    <w:rsid w:val="75D9BA6C"/>
    <w:rsid w:val="75E77263"/>
    <w:rsid w:val="75EDFCCD"/>
    <w:rsid w:val="75F91E46"/>
    <w:rsid w:val="75FB575B"/>
    <w:rsid w:val="75FBEF1A"/>
    <w:rsid w:val="76006D9A"/>
    <w:rsid w:val="7604951B"/>
    <w:rsid w:val="761D9CE9"/>
    <w:rsid w:val="764895A5"/>
    <w:rsid w:val="765ADCA9"/>
    <w:rsid w:val="7669D9CA"/>
    <w:rsid w:val="76774AE3"/>
    <w:rsid w:val="767ADEDB"/>
    <w:rsid w:val="768DDECD"/>
    <w:rsid w:val="7697AE28"/>
    <w:rsid w:val="76A9906A"/>
    <w:rsid w:val="76AC4A82"/>
    <w:rsid w:val="76B37F32"/>
    <w:rsid w:val="76BA790E"/>
    <w:rsid w:val="76BF158C"/>
    <w:rsid w:val="76D88A50"/>
    <w:rsid w:val="76D893A2"/>
    <w:rsid w:val="76E49437"/>
    <w:rsid w:val="76F90316"/>
    <w:rsid w:val="76FCFB5B"/>
    <w:rsid w:val="770CE5C4"/>
    <w:rsid w:val="772DEF5B"/>
    <w:rsid w:val="773D7692"/>
    <w:rsid w:val="7746A852"/>
    <w:rsid w:val="776A2F76"/>
    <w:rsid w:val="778BDC2F"/>
    <w:rsid w:val="779071B7"/>
    <w:rsid w:val="7792B1FD"/>
    <w:rsid w:val="779D94A9"/>
    <w:rsid w:val="77A7E4DF"/>
    <w:rsid w:val="77B2C8C7"/>
    <w:rsid w:val="77B62106"/>
    <w:rsid w:val="77BC2C49"/>
    <w:rsid w:val="77C312CC"/>
    <w:rsid w:val="77E6BB70"/>
    <w:rsid w:val="77F01C58"/>
    <w:rsid w:val="77F04BDA"/>
    <w:rsid w:val="77F259DC"/>
    <w:rsid w:val="7800AAF4"/>
    <w:rsid w:val="783B3E4F"/>
    <w:rsid w:val="784FF498"/>
    <w:rsid w:val="7853C51F"/>
    <w:rsid w:val="78A07017"/>
    <w:rsid w:val="78B55632"/>
    <w:rsid w:val="78BA7BA9"/>
    <w:rsid w:val="78BDD43D"/>
    <w:rsid w:val="78C87895"/>
    <w:rsid w:val="78EAC5E4"/>
    <w:rsid w:val="7900EA1F"/>
    <w:rsid w:val="790D11AD"/>
    <w:rsid w:val="79207B21"/>
    <w:rsid w:val="7924621B"/>
    <w:rsid w:val="7937D064"/>
    <w:rsid w:val="793C7111"/>
    <w:rsid w:val="7941251C"/>
    <w:rsid w:val="7945D762"/>
    <w:rsid w:val="795C8631"/>
    <w:rsid w:val="796B9FE3"/>
    <w:rsid w:val="79743192"/>
    <w:rsid w:val="797FB15E"/>
    <w:rsid w:val="79B408EF"/>
    <w:rsid w:val="79B8E1BB"/>
    <w:rsid w:val="79BF9632"/>
    <w:rsid w:val="79C1775B"/>
    <w:rsid w:val="79C36F63"/>
    <w:rsid w:val="79DCA28D"/>
    <w:rsid w:val="79DF9FF6"/>
    <w:rsid w:val="79E52DA9"/>
    <w:rsid w:val="79F029E3"/>
    <w:rsid w:val="79F8B8E6"/>
    <w:rsid w:val="79FBFACC"/>
    <w:rsid w:val="7A082164"/>
    <w:rsid w:val="7A20DBBD"/>
    <w:rsid w:val="7A245E50"/>
    <w:rsid w:val="7A25896B"/>
    <w:rsid w:val="7A3B1AD0"/>
    <w:rsid w:val="7A404CFA"/>
    <w:rsid w:val="7A40C70C"/>
    <w:rsid w:val="7A4700AC"/>
    <w:rsid w:val="7A5A0BF7"/>
    <w:rsid w:val="7A60F536"/>
    <w:rsid w:val="7A62A180"/>
    <w:rsid w:val="7A696672"/>
    <w:rsid w:val="7A776268"/>
    <w:rsid w:val="7A7B089E"/>
    <w:rsid w:val="7A80523B"/>
    <w:rsid w:val="7A927AA3"/>
    <w:rsid w:val="7AAD6A00"/>
    <w:rsid w:val="7AB65045"/>
    <w:rsid w:val="7ABA0D73"/>
    <w:rsid w:val="7ABB72C5"/>
    <w:rsid w:val="7ABCB134"/>
    <w:rsid w:val="7ADF3B05"/>
    <w:rsid w:val="7AE52E04"/>
    <w:rsid w:val="7B064293"/>
    <w:rsid w:val="7B16F65D"/>
    <w:rsid w:val="7B254F17"/>
    <w:rsid w:val="7B312AFE"/>
    <w:rsid w:val="7B4002D6"/>
    <w:rsid w:val="7B5071EF"/>
    <w:rsid w:val="7B51CB2C"/>
    <w:rsid w:val="7B5634A3"/>
    <w:rsid w:val="7B61A509"/>
    <w:rsid w:val="7B677AB7"/>
    <w:rsid w:val="7BA183CF"/>
    <w:rsid w:val="7BA4708B"/>
    <w:rsid w:val="7BAB02DD"/>
    <w:rsid w:val="7BBEBA10"/>
    <w:rsid w:val="7BC21DDB"/>
    <w:rsid w:val="7BD6325D"/>
    <w:rsid w:val="7BDE8BDA"/>
    <w:rsid w:val="7BE7D19C"/>
    <w:rsid w:val="7BEC6DC9"/>
    <w:rsid w:val="7BEFE446"/>
    <w:rsid w:val="7BF02EFC"/>
    <w:rsid w:val="7C02FE58"/>
    <w:rsid w:val="7C10512B"/>
    <w:rsid w:val="7C11084F"/>
    <w:rsid w:val="7C23FF24"/>
    <w:rsid w:val="7C59F6A6"/>
    <w:rsid w:val="7C68E96A"/>
    <w:rsid w:val="7C710F41"/>
    <w:rsid w:val="7C71F0B9"/>
    <w:rsid w:val="7C794995"/>
    <w:rsid w:val="7C79ADBE"/>
    <w:rsid w:val="7C7CAADA"/>
    <w:rsid w:val="7C9861B9"/>
    <w:rsid w:val="7CBFEFB5"/>
    <w:rsid w:val="7CC51E11"/>
    <w:rsid w:val="7CC5CDDC"/>
    <w:rsid w:val="7CD19F77"/>
    <w:rsid w:val="7CD36EAC"/>
    <w:rsid w:val="7CE11DD6"/>
    <w:rsid w:val="7CE5806F"/>
    <w:rsid w:val="7D1ED285"/>
    <w:rsid w:val="7D256137"/>
    <w:rsid w:val="7D5C2410"/>
    <w:rsid w:val="7D5F22D2"/>
    <w:rsid w:val="7D60F7EA"/>
    <w:rsid w:val="7D7EA16E"/>
    <w:rsid w:val="7D8144CF"/>
    <w:rsid w:val="7D887C62"/>
    <w:rsid w:val="7D90C3F2"/>
    <w:rsid w:val="7DA08266"/>
    <w:rsid w:val="7DB4401E"/>
    <w:rsid w:val="7DBCDA77"/>
    <w:rsid w:val="7DBD875F"/>
    <w:rsid w:val="7DBFF05C"/>
    <w:rsid w:val="7DC9F42C"/>
    <w:rsid w:val="7DDB0ED7"/>
    <w:rsid w:val="7DDB3762"/>
    <w:rsid w:val="7DF50EB1"/>
    <w:rsid w:val="7DF8A095"/>
    <w:rsid w:val="7DFA9EBC"/>
    <w:rsid w:val="7DFB1DB3"/>
    <w:rsid w:val="7DFDD30B"/>
    <w:rsid w:val="7DFE5B4B"/>
    <w:rsid w:val="7E08C810"/>
    <w:rsid w:val="7E0DB79E"/>
    <w:rsid w:val="7E1103AB"/>
    <w:rsid w:val="7E1BC436"/>
    <w:rsid w:val="7E2640A1"/>
    <w:rsid w:val="7E361948"/>
    <w:rsid w:val="7E47744D"/>
    <w:rsid w:val="7E6519C0"/>
    <w:rsid w:val="7E6C9C30"/>
    <w:rsid w:val="7E73A052"/>
    <w:rsid w:val="7E75FB33"/>
    <w:rsid w:val="7E886298"/>
    <w:rsid w:val="7E8CFFEC"/>
    <w:rsid w:val="7EAC1B03"/>
    <w:rsid w:val="7EB84FA2"/>
    <w:rsid w:val="7EBAC6CF"/>
    <w:rsid w:val="7EBB3C7B"/>
    <w:rsid w:val="7EC8CE89"/>
    <w:rsid w:val="7EEBBF5E"/>
    <w:rsid w:val="7EED0F93"/>
    <w:rsid w:val="7EEDA0B8"/>
    <w:rsid w:val="7EF28C32"/>
    <w:rsid w:val="7EFD1B8D"/>
    <w:rsid w:val="7F0A3DAF"/>
    <w:rsid w:val="7F1D9CF9"/>
    <w:rsid w:val="7F223470"/>
    <w:rsid w:val="7F299210"/>
    <w:rsid w:val="7F5BDD28"/>
    <w:rsid w:val="7F6AADA1"/>
    <w:rsid w:val="7F756B8E"/>
    <w:rsid w:val="7F80BC12"/>
    <w:rsid w:val="7FA7ABC3"/>
    <w:rsid w:val="7FB5993A"/>
    <w:rsid w:val="7FD432C7"/>
    <w:rsid w:val="7FD657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FD4F58DA-88E2-4B49-BE4E-DC883587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AEA"/>
  </w:style>
  <w:style w:type="paragraph" w:styleId="Ttulo1">
    <w:name w:val="heading 1"/>
    <w:basedOn w:val="Normal"/>
    <w:next w:val="Normal"/>
    <w:link w:val="Ttulo1Car"/>
    <w:uiPriority w:val="9"/>
    <w:qFormat/>
    <w:rsid w:val="009B62F4"/>
    <w:pPr>
      <w:keepNext/>
      <w:keepLines/>
      <w:numPr>
        <w:numId w:val="76"/>
      </w:numPr>
      <w:spacing w:before="240" w:after="120"/>
      <w:jc w:val="center"/>
      <w:outlineLvl w:val="0"/>
    </w:pPr>
    <w:rPr>
      <w:rFonts w:ascii="Verdana" w:eastAsiaTheme="majorEastAsia" w:hAnsi="Verdana" w:cstheme="majorBidi"/>
      <w:b/>
      <w:bCs/>
      <w:color w:val="2F5496" w:themeColor="accent1" w:themeShade="BF"/>
      <w:sz w:val="24"/>
      <w:szCs w:val="24"/>
    </w:rPr>
  </w:style>
  <w:style w:type="paragraph" w:styleId="Ttulo2">
    <w:name w:val="heading 2"/>
    <w:basedOn w:val="Normal"/>
    <w:next w:val="Normal"/>
    <w:link w:val="Ttulo2Car"/>
    <w:uiPriority w:val="9"/>
    <w:unhideWhenUsed/>
    <w:qFormat/>
    <w:rsid w:val="001144B6"/>
    <w:pPr>
      <w:keepNext/>
      <w:keepLines/>
      <w:numPr>
        <w:ilvl w:val="1"/>
        <w:numId w:val="76"/>
      </w:numPr>
      <w:spacing w:before="200" w:after="120"/>
      <w:outlineLvl w:val="1"/>
    </w:pPr>
    <w:rPr>
      <w:rFonts w:ascii="Verdana" w:eastAsiaTheme="majorEastAsia" w:hAnsi="Verdana" w:cstheme="majorBidi"/>
      <w:b/>
      <w:bCs/>
      <w:szCs w:val="24"/>
    </w:rPr>
  </w:style>
  <w:style w:type="paragraph" w:styleId="Ttulo3">
    <w:name w:val="heading 3"/>
    <w:basedOn w:val="Normal"/>
    <w:next w:val="Normal"/>
    <w:link w:val="Ttulo3Car"/>
    <w:uiPriority w:val="9"/>
    <w:unhideWhenUsed/>
    <w:qFormat/>
    <w:rsid w:val="005F0403"/>
    <w:pPr>
      <w:keepNext/>
      <w:keepLines/>
      <w:numPr>
        <w:ilvl w:val="2"/>
        <w:numId w:val="76"/>
      </w:numPr>
      <w:spacing w:before="200" w:after="120"/>
      <w:outlineLvl w:val="2"/>
    </w:pPr>
    <w:rPr>
      <w:rFonts w:ascii="Verdana" w:eastAsiaTheme="majorEastAsia" w:hAnsi="Verdana" w:cstheme="majorBidi"/>
      <w:b/>
      <w:bCs/>
      <w:color w:val="4472C4" w:themeColor="accent1"/>
    </w:rPr>
  </w:style>
  <w:style w:type="paragraph" w:styleId="Ttulo4">
    <w:name w:val="heading 4"/>
    <w:basedOn w:val="Normal"/>
    <w:next w:val="Normal"/>
    <w:link w:val="Ttulo4Car"/>
    <w:uiPriority w:val="9"/>
    <w:unhideWhenUsed/>
    <w:qFormat/>
    <w:rsid w:val="00BE1E50"/>
    <w:pPr>
      <w:keepNext/>
      <w:keepLines/>
      <w:numPr>
        <w:ilvl w:val="3"/>
        <w:numId w:val="76"/>
      </w:numPr>
      <w:spacing w:before="200" w:after="120"/>
      <w:outlineLvl w:val="3"/>
    </w:pPr>
    <w:rPr>
      <w:rFonts w:ascii="Verdana" w:eastAsiaTheme="majorEastAsia" w:hAnsi="Verdana" w:cstheme="majorBidi"/>
      <w:color w:val="4472C4" w:themeColor="accent1"/>
      <w:sz w:val="20"/>
      <w:szCs w:val="20"/>
    </w:rPr>
  </w:style>
  <w:style w:type="paragraph" w:styleId="Ttulo5">
    <w:name w:val="heading 5"/>
    <w:basedOn w:val="Normal"/>
    <w:next w:val="Normal"/>
    <w:link w:val="Ttulo5Car"/>
    <w:uiPriority w:val="9"/>
    <w:unhideWhenUsed/>
    <w:qFormat/>
    <w:rsid w:val="00FA0DB6"/>
    <w:pPr>
      <w:keepNext/>
      <w:keepLines/>
      <w:numPr>
        <w:ilvl w:val="4"/>
        <w:numId w:val="76"/>
      </w:numPr>
      <w:spacing w:before="200" w:after="120"/>
      <w:outlineLvl w:val="4"/>
    </w:pPr>
    <w:rPr>
      <w:rFonts w:ascii="Verdana" w:eastAsiaTheme="majorEastAsia" w:hAnsi="Verdana" w:cstheme="majorBidi"/>
      <w:b/>
      <w:bCs/>
      <w:i/>
      <w:iCs/>
      <w:sz w:val="20"/>
      <w:szCs w:val="20"/>
      <w:lang w:val="es-ES"/>
    </w:rPr>
  </w:style>
  <w:style w:type="paragraph" w:styleId="Ttulo6">
    <w:name w:val="heading 6"/>
    <w:basedOn w:val="Normal"/>
    <w:next w:val="Normal"/>
    <w:link w:val="Ttulo6Car"/>
    <w:uiPriority w:val="9"/>
    <w:semiHidden/>
    <w:unhideWhenUsed/>
    <w:qFormat/>
    <w:rsid w:val="000D5845"/>
    <w:pPr>
      <w:keepNext/>
      <w:keepLines/>
      <w:numPr>
        <w:ilvl w:val="5"/>
        <w:numId w:val="76"/>
      </w:numPr>
      <w:spacing w:before="200" w:after="0"/>
      <w:outlineLvl w:val="5"/>
    </w:pPr>
    <w:rPr>
      <w:rFonts w:asciiTheme="majorHAnsi" w:eastAsiaTheme="majorEastAsia" w:hAnsiTheme="majorHAnsi" w:cstheme="majorBidi"/>
      <w:i/>
      <w:iCs/>
      <w:color w:val="1F3763" w:themeColor="accent1" w:themeShade="7F"/>
    </w:rPr>
  </w:style>
  <w:style w:type="paragraph" w:styleId="Ttulo7">
    <w:name w:val="heading 7"/>
    <w:basedOn w:val="Normal"/>
    <w:next w:val="Normal"/>
    <w:link w:val="Ttulo7Car"/>
    <w:uiPriority w:val="9"/>
    <w:semiHidden/>
    <w:unhideWhenUsed/>
    <w:qFormat/>
    <w:rsid w:val="000D5845"/>
    <w:pPr>
      <w:keepNext/>
      <w:keepLines/>
      <w:numPr>
        <w:ilvl w:val="6"/>
        <w:numId w:val="76"/>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0D5845"/>
    <w:pPr>
      <w:keepNext/>
      <w:keepLines/>
      <w:numPr>
        <w:ilvl w:val="7"/>
        <w:numId w:val="76"/>
      </w:numPr>
      <w:spacing w:before="200" w:after="0"/>
      <w:outlineLvl w:val="7"/>
    </w:pPr>
    <w:rPr>
      <w:rFonts w:asciiTheme="majorHAnsi" w:eastAsiaTheme="majorEastAsia" w:hAnsiTheme="majorHAnsi" w:cstheme="majorBidi"/>
      <w:color w:val="4472C4" w:themeColor="accent1"/>
      <w:sz w:val="20"/>
      <w:szCs w:val="20"/>
    </w:rPr>
  </w:style>
  <w:style w:type="paragraph" w:styleId="Ttulo9">
    <w:name w:val="heading 9"/>
    <w:basedOn w:val="Normal"/>
    <w:next w:val="Normal"/>
    <w:link w:val="Ttulo9Car"/>
    <w:uiPriority w:val="9"/>
    <w:semiHidden/>
    <w:unhideWhenUsed/>
    <w:qFormat/>
    <w:rsid w:val="000D5845"/>
    <w:pPr>
      <w:keepNext/>
      <w:keepLines/>
      <w:numPr>
        <w:ilvl w:val="8"/>
        <w:numId w:val="7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2F4"/>
    <w:rPr>
      <w:rFonts w:ascii="Verdana" w:eastAsiaTheme="majorEastAsia" w:hAnsi="Verdana" w:cstheme="majorBidi"/>
      <w:b/>
      <w:bCs/>
      <w:color w:val="2F5496" w:themeColor="accent1" w:themeShade="BF"/>
      <w:sz w:val="24"/>
      <w:szCs w:val="24"/>
    </w:rPr>
  </w:style>
  <w:style w:type="character" w:customStyle="1" w:styleId="Ttulo2Car">
    <w:name w:val="Título 2 Car"/>
    <w:basedOn w:val="Fuentedeprrafopredeter"/>
    <w:link w:val="Ttulo2"/>
    <w:uiPriority w:val="9"/>
    <w:rsid w:val="001144B6"/>
    <w:rPr>
      <w:rFonts w:ascii="Verdana" w:eastAsiaTheme="majorEastAsia" w:hAnsi="Verdana" w:cstheme="majorBidi"/>
      <w:b/>
      <w:bCs/>
      <w:szCs w:val="24"/>
    </w:rPr>
  </w:style>
  <w:style w:type="character" w:customStyle="1" w:styleId="Ttulo3Car">
    <w:name w:val="Título 3 Car"/>
    <w:basedOn w:val="Fuentedeprrafopredeter"/>
    <w:link w:val="Ttulo3"/>
    <w:uiPriority w:val="9"/>
    <w:rsid w:val="005F0403"/>
    <w:rPr>
      <w:rFonts w:ascii="Verdana" w:eastAsiaTheme="majorEastAsia" w:hAnsi="Verdana" w:cstheme="majorBidi"/>
      <w:b/>
      <w:bCs/>
      <w:color w:val="4472C4" w:themeColor="accent1"/>
    </w:rPr>
  </w:style>
  <w:style w:type="character" w:customStyle="1" w:styleId="Ttulo4Car">
    <w:name w:val="Título 4 Car"/>
    <w:basedOn w:val="Fuentedeprrafopredeter"/>
    <w:link w:val="Ttulo4"/>
    <w:uiPriority w:val="9"/>
    <w:rsid w:val="00BE1E50"/>
    <w:rPr>
      <w:rFonts w:ascii="Verdana" w:eastAsiaTheme="majorEastAsia" w:hAnsi="Verdana" w:cstheme="majorBidi"/>
      <w:color w:val="4472C4" w:themeColor="accent1"/>
      <w:sz w:val="20"/>
      <w:szCs w:val="20"/>
    </w:rPr>
  </w:style>
  <w:style w:type="character" w:customStyle="1" w:styleId="Ttulo5Car">
    <w:name w:val="Título 5 Car"/>
    <w:basedOn w:val="Fuentedeprrafopredeter"/>
    <w:link w:val="Ttulo5"/>
    <w:uiPriority w:val="9"/>
    <w:rsid w:val="00FA0DB6"/>
    <w:rPr>
      <w:rFonts w:ascii="Verdana" w:eastAsiaTheme="majorEastAsia" w:hAnsi="Verdana" w:cstheme="majorBidi"/>
      <w:b/>
      <w:bCs/>
      <w:i/>
      <w:iCs/>
      <w:sz w:val="20"/>
      <w:szCs w:val="20"/>
      <w:lang w:val="es-ES"/>
    </w:rPr>
  </w:style>
  <w:style w:type="character" w:customStyle="1" w:styleId="Ttulo6Car">
    <w:name w:val="Título 6 Car"/>
    <w:basedOn w:val="Fuentedeprrafopredeter"/>
    <w:link w:val="Ttulo6"/>
    <w:uiPriority w:val="9"/>
    <w:semiHidden/>
    <w:rsid w:val="000D5845"/>
    <w:rPr>
      <w:rFonts w:asciiTheme="majorHAnsi" w:eastAsiaTheme="majorEastAsia" w:hAnsiTheme="majorHAnsi" w:cstheme="majorBidi"/>
      <w:i/>
      <w:iCs/>
      <w:color w:val="1F3763" w:themeColor="accent1" w:themeShade="7F"/>
    </w:rPr>
  </w:style>
  <w:style w:type="character" w:customStyle="1" w:styleId="Ttulo7Car">
    <w:name w:val="Título 7 Car"/>
    <w:basedOn w:val="Fuentedeprrafopredeter"/>
    <w:link w:val="Ttulo7"/>
    <w:uiPriority w:val="9"/>
    <w:semiHidden/>
    <w:rsid w:val="000D5845"/>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0D5845"/>
    <w:rPr>
      <w:rFonts w:asciiTheme="majorHAnsi" w:eastAsiaTheme="majorEastAsia" w:hAnsiTheme="majorHAnsi" w:cstheme="majorBidi"/>
      <w:color w:val="4472C4" w:themeColor="accent1"/>
      <w:sz w:val="20"/>
      <w:szCs w:val="20"/>
    </w:rPr>
  </w:style>
  <w:style w:type="character" w:customStyle="1" w:styleId="Ttulo9Car">
    <w:name w:val="Título 9 Car"/>
    <w:basedOn w:val="Fuentedeprrafopredeter"/>
    <w:link w:val="Ttulo9"/>
    <w:uiPriority w:val="9"/>
    <w:semiHidden/>
    <w:rsid w:val="000D5845"/>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HOJA,Lista vistosa - Énfasis 11,Bolita,Lista HD,Viñeta 2,Guión,Párrafo de lista3,BOLA,Párrafo de lista21,Titulo 8,BOLADEF,Colorful List Accent 1,Colorful List - Accent 11,Viñeta 6,Párrafo de lista2,Párrafo de lista31,TIT 2 IND"/>
    <w:basedOn w:val="Normal"/>
    <w:link w:val="PrrafodelistaCar"/>
    <w:uiPriority w:val="34"/>
    <w:qFormat/>
    <w:rsid w:val="000D5845"/>
    <w:pPr>
      <w:ind w:left="720"/>
      <w:contextualSpacing/>
    </w:pPr>
  </w:style>
  <w:style w:type="character" w:customStyle="1" w:styleId="PrrafodelistaCar">
    <w:name w:val="Párrafo de lista Car"/>
    <w:aliases w:val="titulo 3 Car,HOJA Car,Lista vistosa - Énfasis 11 Car,Bolita Car,Lista HD Car,Viñeta 2 Car,Guión Car,Párrafo de lista3 Car,BOLA Car,Párrafo de lista21 Car,Titulo 8 Car,BOLADEF Car,Colorful List Accent 1 Car,Viñeta 6 Car,TIT 2 IND Car"/>
    <w:basedOn w:val="Fuentedeprrafopredeter"/>
    <w:link w:val="Prrafodelista"/>
    <w:uiPriority w:val="34"/>
    <w:locked/>
    <w:rsid w:val="007C0F7E"/>
  </w:style>
  <w:style w:type="paragraph" w:styleId="Textoindependiente">
    <w:name w:val="Body Text"/>
    <w:basedOn w:val="Normal"/>
    <w:link w:val="TextoindependienteCar"/>
    <w:uiPriority w:val="1"/>
    <w:qFormat/>
    <w:rsid w:val="00F83FD6"/>
    <w:pPr>
      <w:widowControl w:val="0"/>
      <w:autoSpaceDE w:val="0"/>
      <w:autoSpaceDN w:val="0"/>
      <w:spacing w:after="0" w:line="240" w:lineRule="auto"/>
    </w:pPr>
    <w:rPr>
      <w:rFonts w:ascii="Verdana" w:eastAsia="Verdana" w:hAnsi="Verdana" w:cs="Verdana"/>
      <w:sz w:val="24"/>
      <w:szCs w:val="24"/>
      <w:lang w:val="es-ES"/>
    </w:rPr>
  </w:style>
  <w:style w:type="character" w:customStyle="1" w:styleId="TextoindependienteCar">
    <w:name w:val="Texto independiente Car"/>
    <w:basedOn w:val="Fuentedeprrafopredeter"/>
    <w:link w:val="Textoindependiente"/>
    <w:uiPriority w:val="1"/>
    <w:rsid w:val="00F83FD6"/>
    <w:rPr>
      <w:rFonts w:ascii="Verdana" w:eastAsia="Verdana" w:hAnsi="Verdana" w:cs="Verdana"/>
      <w:kern w:val="0"/>
      <w:sz w:val="24"/>
      <w:szCs w:val="24"/>
      <w:lang w:val="es-ES"/>
      <w14:ligatures w14:val="none"/>
    </w:rPr>
  </w:style>
  <w:style w:type="paragraph" w:styleId="Subttulo">
    <w:name w:val="Subtitle"/>
    <w:basedOn w:val="Normal"/>
    <w:next w:val="Normal"/>
    <w:link w:val="SubttuloCar"/>
    <w:uiPriority w:val="11"/>
    <w:qFormat/>
    <w:rsid w:val="000D584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0D5845"/>
    <w:rPr>
      <w:rFonts w:asciiTheme="majorHAnsi" w:eastAsiaTheme="majorEastAsia" w:hAnsiTheme="majorHAnsi" w:cstheme="majorBidi"/>
      <w:i/>
      <w:iCs/>
      <w:color w:val="4472C4" w:themeColor="accent1"/>
      <w:spacing w:val="15"/>
      <w:sz w:val="24"/>
      <w:szCs w:val="24"/>
    </w:rPr>
  </w:style>
  <w:style w:type="paragraph" w:styleId="TtuloTDC">
    <w:name w:val="TOC Heading"/>
    <w:basedOn w:val="Ttulo1"/>
    <w:next w:val="Normal"/>
    <w:uiPriority w:val="39"/>
    <w:unhideWhenUsed/>
    <w:qFormat/>
    <w:rsid w:val="000D5845"/>
    <w:pPr>
      <w:outlineLvl w:val="9"/>
    </w:pPr>
  </w:style>
  <w:style w:type="paragraph" w:styleId="TDC1">
    <w:name w:val="toc 1"/>
    <w:basedOn w:val="Normal"/>
    <w:next w:val="Normal"/>
    <w:uiPriority w:val="39"/>
    <w:unhideWhenUsed/>
    <w:rsid w:val="588EEE25"/>
    <w:pPr>
      <w:spacing w:before="120" w:after="0" w:line="240" w:lineRule="auto"/>
    </w:pPr>
    <w:rPr>
      <w:rFonts w:ascii="Times New Roman" w:eastAsia="Times New Roman" w:hAnsi="Times New Roman"/>
      <w:b/>
      <w:bCs/>
      <w:i/>
      <w:iCs/>
      <w:sz w:val="24"/>
      <w:szCs w:val="24"/>
      <w:lang w:eastAsia="es-ES"/>
    </w:rPr>
  </w:style>
  <w:style w:type="paragraph" w:styleId="TDC2">
    <w:name w:val="toc 2"/>
    <w:basedOn w:val="Normal"/>
    <w:next w:val="Normal"/>
    <w:uiPriority w:val="39"/>
    <w:unhideWhenUsed/>
    <w:rsid w:val="588EEE25"/>
    <w:pPr>
      <w:spacing w:before="120" w:after="0" w:line="240" w:lineRule="auto"/>
      <w:ind w:left="480"/>
      <w:jc w:val="both"/>
    </w:pPr>
    <w:rPr>
      <w:rFonts w:ascii="Times New Roman" w:eastAsia="Times New Roman" w:hAnsi="Times New Roman"/>
      <w:b/>
      <w:bCs/>
      <w:lang w:eastAsia="es-ES"/>
    </w:rPr>
  </w:style>
  <w:style w:type="paragraph" w:styleId="TDC3">
    <w:name w:val="toc 3"/>
    <w:basedOn w:val="Normal"/>
    <w:next w:val="Normal"/>
    <w:uiPriority w:val="39"/>
    <w:unhideWhenUsed/>
    <w:rsid w:val="588EEE25"/>
    <w:pPr>
      <w:spacing w:after="0" w:line="240" w:lineRule="auto"/>
      <w:ind w:left="708"/>
      <w:jc w:val="both"/>
    </w:pPr>
    <w:rPr>
      <w:rFonts w:ascii="Times New Roman" w:eastAsia="Times New Roman" w:hAnsi="Times New Roman"/>
      <w:sz w:val="20"/>
      <w:szCs w:val="20"/>
      <w:lang w:eastAsia="es-ES"/>
    </w:rPr>
  </w:style>
  <w:style w:type="paragraph" w:styleId="TDC4">
    <w:name w:val="toc 4"/>
    <w:basedOn w:val="Normal"/>
    <w:next w:val="Normal"/>
    <w:autoRedefine/>
    <w:uiPriority w:val="39"/>
    <w:semiHidden/>
    <w:unhideWhenUsed/>
    <w:rsid w:val="007C0F7E"/>
    <w:pPr>
      <w:spacing w:after="0" w:line="240" w:lineRule="auto"/>
      <w:ind w:left="720"/>
    </w:pPr>
    <w:rPr>
      <w:rFonts w:ascii="Times New Roman" w:eastAsia="Times New Roman" w:hAnsi="Times New Roman" w:cstheme="minorHAnsi"/>
      <w:sz w:val="20"/>
      <w:szCs w:val="20"/>
      <w:lang w:eastAsia="es-ES_tradnl"/>
    </w:rPr>
  </w:style>
  <w:style w:type="paragraph" w:styleId="TDC5">
    <w:name w:val="toc 5"/>
    <w:basedOn w:val="Normal"/>
    <w:next w:val="Normal"/>
    <w:autoRedefine/>
    <w:uiPriority w:val="39"/>
    <w:semiHidden/>
    <w:unhideWhenUsed/>
    <w:rsid w:val="007C0F7E"/>
    <w:pPr>
      <w:spacing w:after="0" w:line="240" w:lineRule="auto"/>
      <w:ind w:left="960"/>
    </w:pPr>
    <w:rPr>
      <w:rFonts w:ascii="Times New Roman" w:eastAsia="Times New Roman" w:hAnsi="Times New Roman" w:cstheme="minorHAnsi"/>
      <w:sz w:val="20"/>
      <w:szCs w:val="20"/>
      <w:lang w:eastAsia="es-ES_tradnl"/>
    </w:rPr>
  </w:style>
  <w:style w:type="paragraph" w:styleId="TDC6">
    <w:name w:val="toc 6"/>
    <w:basedOn w:val="Normal"/>
    <w:next w:val="Normal"/>
    <w:autoRedefine/>
    <w:uiPriority w:val="39"/>
    <w:semiHidden/>
    <w:unhideWhenUsed/>
    <w:rsid w:val="007C0F7E"/>
    <w:pPr>
      <w:spacing w:after="0" w:line="240" w:lineRule="auto"/>
      <w:ind w:left="1200"/>
    </w:pPr>
    <w:rPr>
      <w:rFonts w:ascii="Times New Roman" w:eastAsia="Times New Roman" w:hAnsi="Times New Roman" w:cstheme="minorHAnsi"/>
      <w:sz w:val="20"/>
      <w:szCs w:val="20"/>
      <w:lang w:eastAsia="es-ES_tradnl"/>
    </w:rPr>
  </w:style>
  <w:style w:type="paragraph" w:styleId="TDC7">
    <w:name w:val="toc 7"/>
    <w:basedOn w:val="Normal"/>
    <w:next w:val="Normal"/>
    <w:autoRedefine/>
    <w:uiPriority w:val="39"/>
    <w:semiHidden/>
    <w:unhideWhenUsed/>
    <w:rsid w:val="007C0F7E"/>
    <w:pPr>
      <w:spacing w:after="0" w:line="240" w:lineRule="auto"/>
      <w:ind w:left="1440"/>
    </w:pPr>
    <w:rPr>
      <w:rFonts w:ascii="Times New Roman" w:eastAsia="Times New Roman" w:hAnsi="Times New Roman" w:cstheme="minorHAnsi"/>
      <w:sz w:val="20"/>
      <w:szCs w:val="20"/>
      <w:lang w:eastAsia="es-ES_tradnl"/>
    </w:rPr>
  </w:style>
  <w:style w:type="paragraph" w:styleId="TDC8">
    <w:name w:val="toc 8"/>
    <w:basedOn w:val="Normal"/>
    <w:next w:val="Normal"/>
    <w:autoRedefine/>
    <w:uiPriority w:val="39"/>
    <w:semiHidden/>
    <w:unhideWhenUsed/>
    <w:rsid w:val="007C0F7E"/>
    <w:pPr>
      <w:spacing w:after="0" w:line="240" w:lineRule="auto"/>
      <w:ind w:left="1680"/>
    </w:pPr>
    <w:rPr>
      <w:rFonts w:ascii="Times New Roman" w:eastAsia="Times New Roman" w:hAnsi="Times New Roman" w:cstheme="minorHAnsi"/>
      <w:sz w:val="20"/>
      <w:szCs w:val="20"/>
      <w:lang w:eastAsia="es-ES_tradnl"/>
    </w:rPr>
  </w:style>
  <w:style w:type="paragraph" w:styleId="TDC9">
    <w:name w:val="toc 9"/>
    <w:basedOn w:val="Normal"/>
    <w:next w:val="Normal"/>
    <w:autoRedefine/>
    <w:uiPriority w:val="39"/>
    <w:semiHidden/>
    <w:unhideWhenUsed/>
    <w:rsid w:val="007C0F7E"/>
    <w:pPr>
      <w:spacing w:after="0" w:line="240" w:lineRule="auto"/>
      <w:ind w:left="1920"/>
    </w:pPr>
    <w:rPr>
      <w:rFonts w:ascii="Times New Roman" w:eastAsia="Times New Roman" w:hAnsi="Times New Roman" w:cstheme="minorHAnsi"/>
      <w:sz w:val="20"/>
      <w:szCs w:val="20"/>
      <w:lang w:eastAsia="es-ES_tradnl"/>
    </w:rPr>
  </w:style>
  <w:style w:type="paragraph" w:styleId="NormalWeb">
    <w:name w:val="Normal (Web)"/>
    <w:basedOn w:val="Normal"/>
    <w:uiPriority w:val="99"/>
    <w:unhideWhenUsed/>
    <w:qFormat/>
    <w:rsid w:val="007C0F7E"/>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styleId="Textonotapie">
    <w:name w:val="footnote text"/>
    <w:basedOn w:val="Normal"/>
    <w:link w:val="TextonotapieCar"/>
    <w:uiPriority w:val="99"/>
    <w:unhideWhenUsed/>
    <w:rsid w:val="007C0F7E"/>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basedOn w:val="Fuentedeprrafopredeter"/>
    <w:link w:val="Textonotapie"/>
    <w:uiPriority w:val="99"/>
    <w:rsid w:val="007C0F7E"/>
    <w:rPr>
      <w:rFonts w:ascii="Times New Roman" w:eastAsia="Times New Roman" w:hAnsi="Times New Roman" w:cs="Times New Roman"/>
      <w:kern w:val="0"/>
      <w:sz w:val="20"/>
      <w:szCs w:val="20"/>
      <w:lang w:eastAsia="es-ES_tradnl"/>
      <w14:ligatures w14:val="none"/>
    </w:rPr>
  </w:style>
  <w:style w:type="character" w:styleId="Refdenotaalpie">
    <w:name w:val="footnote reference"/>
    <w:basedOn w:val="Fuentedeprrafopredeter"/>
    <w:uiPriority w:val="99"/>
    <w:semiHidden/>
    <w:unhideWhenUsed/>
    <w:rsid w:val="007C0F7E"/>
    <w:rPr>
      <w:vertAlign w:val="superscript"/>
    </w:rPr>
  </w:style>
  <w:style w:type="table" w:styleId="Tablaconcuadrcula1clara-nfasis1">
    <w:name w:val="Grid Table 1 Light Accent 1"/>
    <w:basedOn w:val="Tablanormal"/>
    <w:uiPriority w:val="46"/>
    <w:rsid w:val="007C0F7E"/>
    <w:pPr>
      <w:spacing w:after="0" w:line="240" w:lineRule="auto"/>
    </w:pPr>
    <w:rPr>
      <w:sz w:val="24"/>
      <w:szCs w:val="24"/>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ragraph">
    <w:name w:val="paragraph"/>
    <w:basedOn w:val="Normal"/>
    <w:rsid w:val="007C0F7E"/>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7C0F7E"/>
  </w:style>
  <w:style w:type="table" w:styleId="Tablaconcuadrcula">
    <w:name w:val="Table Grid"/>
    <w:basedOn w:val="Tablanormal"/>
    <w:uiPriority w:val="39"/>
    <w:rsid w:val="007C0F7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D5845"/>
    <w:pPr>
      <w:spacing w:after="0" w:line="240" w:lineRule="auto"/>
    </w:pPr>
  </w:style>
  <w:style w:type="table" w:styleId="Tablanormal2">
    <w:name w:val="Plain Table 2"/>
    <w:basedOn w:val="Tablanormal"/>
    <w:uiPriority w:val="42"/>
    <w:rsid w:val="007C0F7E"/>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
    <w:name w:val="Grid Table 1 Light"/>
    <w:basedOn w:val="Tablanormal"/>
    <w:uiPriority w:val="46"/>
    <w:rsid w:val="007C0F7E"/>
    <w:pPr>
      <w:spacing w:after="0" w:line="240" w:lineRule="auto"/>
    </w:pPr>
    <w:rPr>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7C0F7E"/>
    <w:pPr>
      <w:spacing w:after="0" w:line="240" w:lineRule="auto"/>
    </w:pPr>
    <w:rPr>
      <w:sz w:val="24"/>
      <w:szCs w:val="24"/>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1clara-nfasis5">
    <w:name w:val="Grid Table 1 Light Accent 5"/>
    <w:basedOn w:val="Tablanormal"/>
    <w:uiPriority w:val="46"/>
    <w:rsid w:val="007C0F7E"/>
    <w:pPr>
      <w:spacing w:after="0" w:line="240" w:lineRule="auto"/>
    </w:pPr>
    <w:rPr>
      <w:sz w:val="24"/>
      <w:szCs w:val="24"/>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7C0F7E"/>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aconcuadrcula2-nfasis5">
    <w:name w:val="Grid Table 2 Accent 5"/>
    <w:basedOn w:val="Tablanormal"/>
    <w:uiPriority w:val="47"/>
    <w:rsid w:val="007C0F7E"/>
    <w:pPr>
      <w:spacing w:after="0" w:line="240" w:lineRule="auto"/>
    </w:pPr>
    <w:rPr>
      <w:sz w:val="24"/>
      <w:szCs w:val="24"/>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Fuerte">
    <w:name w:val="Strong"/>
    <w:basedOn w:val="Fuentedeprrafopredeter"/>
    <w:uiPriority w:val="22"/>
    <w:qFormat/>
    <w:rsid w:val="000D5845"/>
    <w:rPr>
      <w:b/>
      <w:bCs/>
    </w:rPr>
  </w:style>
  <w:style w:type="paragraph" w:styleId="Descripcin">
    <w:name w:val="caption"/>
    <w:basedOn w:val="Normal"/>
    <w:next w:val="Normal"/>
    <w:uiPriority w:val="35"/>
    <w:unhideWhenUsed/>
    <w:qFormat/>
    <w:rsid w:val="000D5845"/>
    <w:pPr>
      <w:spacing w:line="240" w:lineRule="auto"/>
    </w:pPr>
    <w:rPr>
      <w:b/>
      <w:bCs/>
      <w:color w:val="4472C4" w:themeColor="accent1"/>
      <w:sz w:val="18"/>
      <w:szCs w:val="18"/>
    </w:rPr>
  </w:style>
  <w:style w:type="paragraph" w:styleId="Ttulo">
    <w:name w:val="Title"/>
    <w:basedOn w:val="Normal"/>
    <w:next w:val="Normal"/>
    <w:link w:val="TtuloCar"/>
    <w:uiPriority w:val="10"/>
    <w:qFormat/>
    <w:rsid w:val="000D584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0D5845"/>
    <w:rPr>
      <w:rFonts w:asciiTheme="majorHAnsi" w:eastAsiaTheme="majorEastAsia" w:hAnsiTheme="majorHAnsi" w:cstheme="majorBidi"/>
      <w:color w:val="323E4F" w:themeColor="text2" w:themeShade="BF"/>
      <w:spacing w:val="5"/>
      <w:kern w:val="28"/>
      <w:sz w:val="52"/>
      <w:szCs w:val="52"/>
    </w:rPr>
  </w:style>
  <w:style w:type="character" w:styleId="nfasis">
    <w:name w:val="Emphasis"/>
    <w:basedOn w:val="Fuentedeprrafopredeter"/>
    <w:uiPriority w:val="20"/>
    <w:qFormat/>
    <w:rsid w:val="000D5845"/>
    <w:rPr>
      <w:i/>
      <w:iCs/>
    </w:rPr>
  </w:style>
  <w:style w:type="paragraph" w:styleId="Cita">
    <w:name w:val="Quote"/>
    <w:basedOn w:val="Normal"/>
    <w:next w:val="Normal"/>
    <w:link w:val="CitaCar"/>
    <w:uiPriority w:val="29"/>
    <w:qFormat/>
    <w:rsid w:val="000D5845"/>
    <w:rPr>
      <w:i/>
      <w:iCs/>
      <w:color w:val="000000" w:themeColor="text1"/>
    </w:rPr>
  </w:style>
  <w:style w:type="character" w:customStyle="1" w:styleId="CitaCar">
    <w:name w:val="Cita Car"/>
    <w:basedOn w:val="Fuentedeprrafopredeter"/>
    <w:link w:val="Cita"/>
    <w:uiPriority w:val="29"/>
    <w:rsid w:val="000D5845"/>
    <w:rPr>
      <w:i/>
      <w:iCs/>
      <w:color w:val="000000" w:themeColor="text1"/>
    </w:rPr>
  </w:style>
  <w:style w:type="paragraph" w:styleId="Citadestacada">
    <w:name w:val="Intense Quote"/>
    <w:basedOn w:val="Normal"/>
    <w:next w:val="Normal"/>
    <w:link w:val="CitadestacadaCar"/>
    <w:uiPriority w:val="30"/>
    <w:qFormat/>
    <w:rsid w:val="000D5845"/>
    <w:pPr>
      <w:pBdr>
        <w:bottom w:val="single" w:sz="4" w:space="4" w:color="4472C4" w:themeColor="accent1"/>
      </w:pBdr>
      <w:spacing w:before="200" w:after="280"/>
      <w:ind w:left="936" w:right="936"/>
    </w:pPr>
    <w:rPr>
      <w:b/>
      <w:bCs/>
      <w:i/>
      <w:iCs/>
      <w:color w:val="4472C4" w:themeColor="accent1"/>
    </w:rPr>
  </w:style>
  <w:style w:type="character" w:customStyle="1" w:styleId="CitadestacadaCar">
    <w:name w:val="Cita destacada Car"/>
    <w:basedOn w:val="Fuentedeprrafopredeter"/>
    <w:link w:val="Citadestacada"/>
    <w:uiPriority w:val="30"/>
    <w:rsid w:val="000D5845"/>
    <w:rPr>
      <w:b/>
      <w:bCs/>
      <w:i/>
      <w:iCs/>
      <w:color w:val="4472C4" w:themeColor="accent1"/>
    </w:rPr>
  </w:style>
  <w:style w:type="character" w:styleId="nfasissutil">
    <w:name w:val="Subtle Emphasis"/>
    <w:basedOn w:val="Fuentedeprrafopredeter"/>
    <w:uiPriority w:val="19"/>
    <w:qFormat/>
    <w:rsid w:val="000D5845"/>
    <w:rPr>
      <w:i/>
      <w:iCs/>
      <w:color w:val="808080" w:themeColor="text1" w:themeTint="7F"/>
    </w:rPr>
  </w:style>
  <w:style w:type="character" w:styleId="nfasisintenso">
    <w:name w:val="Intense Emphasis"/>
    <w:basedOn w:val="Fuentedeprrafopredeter"/>
    <w:uiPriority w:val="21"/>
    <w:qFormat/>
    <w:rsid w:val="000D5845"/>
    <w:rPr>
      <w:b/>
      <w:bCs/>
      <w:i/>
      <w:iCs/>
      <w:color w:val="4472C4" w:themeColor="accent1"/>
    </w:rPr>
  </w:style>
  <w:style w:type="character" w:styleId="Referenciasutil">
    <w:name w:val="Subtle Reference"/>
    <w:basedOn w:val="Fuentedeprrafopredeter"/>
    <w:uiPriority w:val="31"/>
    <w:qFormat/>
    <w:rsid w:val="000D5845"/>
    <w:rPr>
      <w:smallCaps/>
      <w:color w:val="ED7D31" w:themeColor="accent2"/>
      <w:u w:val="single"/>
    </w:rPr>
  </w:style>
  <w:style w:type="character" w:styleId="Referenciaintensa">
    <w:name w:val="Intense Reference"/>
    <w:basedOn w:val="Fuentedeprrafopredeter"/>
    <w:uiPriority w:val="32"/>
    <w:qFormat/>
    <w:rsid w:val="000D5845"/>
    <w:rPr>
      <w:b/>
      <w:bCs/>
      <w:smallCaps/>
      <w:color w:val="ED7D31" w:themeColor="accent2"/>
      <w:spacing w:val="5"/>
      <w:u w:val="single"/>
    </w:rPr>
  </w:style>
  <w:style w:type="character" w:styleId="Ttulodellibro">
    <w:name w:val="Book Title"/>
    <w:basedOn w:val="Fuentedeprrafopredeter"/>
    <w:uiPriority w:val="33"/>
    <w:qFormat/>
    <w:rsid w:val="000D5845"/>
    <w:rPr>
      <w:b/>
      <w:bCs/>
      <w:smallCaps/>
      <w:spacing w:val="5"/>
    </w:rPr>
  </w:style>
  <w:style w:type="table" w:styleId="Tablanormal5">
    <w:name w:val="Plain Table 5"/>
    <w:basedOn w:val="Tablanormal"/>
    <w:uiPriority w:val="45"/>
    <w:rsid w:val="00CE58F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CE58F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CE58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7concolores-nfasis5">
    <w:name w:val="Grid Table 7 Colorful Accent 5"/>
    <w:basedOn w:val="Tablanormal"/>
    <w:uiPriority w:val="52"/>
    <w:rsid w:val="00CE58F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paragraph" w:customStyle="1" w:styleId="xparagraph">
    <w:name w:val="x_paragraph"/>
    <w:basedOn w:val="Normal"/>
    <w:rsid w:val="00890206"/>
    <w:pPr>
      <w:spacing w:before="100" w:beforeAutospacing="1" w:after="100" w:afterAutospacing="1" w:line="240" w:lineRule="auto"/>
    </w:pPr>
    <w:rPr>
      <w:rFonts w:ascii="Times New Roman" w:eastAsia="Times New Roman" w:hAnsi="Times New Roman" w:cs="Times New Roman"/>
      <w:sz w:val="24"/>
      <w:szCs w:val="24"/>
      <w:lang w:val="es-US" w:eastAsia="es-MX"/>
    </w:rPr>
  </w:style>
  <w:style w:type="paragraph" w:customStyle="1" w:styleId="xmsonormal">
    <w:name w:val="x_msonormal"/>
    <w:basedOn w:val="Normal"/>
    <w:rsid w:val="00890206"/>
    <w:pPr>
      <w:spacing w:before="100" w:beforeAutospacing="1" w:after="100" w:afterAutospacing="1" w:line="240" w:lineRule="auto"/>
    </w:pPr>
    <w:rPr>
      <w:rFonts w:ascii="Times New Roman" w:eastAsia="Times New Roman" w:hAnsi="Times New Roman" w:cs="Times New Roman"/>
      <w:sz w:val="24"/>
      <w:szCs w:val="24"/>
      <w:lang w:val="es-US" w:eastAsia="es-MX"/>
    </w:rPr>
  </w:style>
  <w:style w:type="character" w:customStyle="1" w:styleId="baj">
    <w:name w:val="b_aj"/>
    <w:basedOn w:val="Fuentedeprrafopredeter"/>
    <w:rsid w:val="00747B3A"/>
  </w:style>
  <w:style w:type="paragraph" w:styleId="Revisin">
    <w:name w:val="Revision"/>
    <w:hidden/>
    <w:uiPriority w:val="99"/>
    <w:semiHidden/>
    <w:rsid w:val="00D332D7"/>
    <w:pPr>
      <w:spacing w:after="0" w:line="240" w:lineRule="auto"/>
    </w:pPr>
  </w:style>
  <w:style w:type="character" w:customStyle="1" w:styleId="eop">
    <w:name w:val="eop"/>
    <w:basedOn w:val="Fuentedeprrafopredeter"/>
    <w:rsid w:val="00BC35DD"/>
  </w:style>
  <w:style w:type="character" w:styleId="Hipervnculovisitado">
    <w:name w:val="FollowedHyperlink"/>
    <w:basedOn w:val="Fuentedeprrafopredeter"/>
    <w:uiPriority w:val="99"/>
    <w:semiHidden/>
    <w:unhideWhenUsed/>
    <w:rsid w:val="002D5E65"/>
    <w:rPr>
      <w:color w:val="954F72" w:themeColor="followedHyperlink"/>
      <w:u w:val="single"/>
    </w:rPr>
  </w:style>
  <w:style w:type="character" w:customStyle="1" w:styleId="cf01">
    <w:name w:val="cf01"/>
    <w:basedOn w:val="Fuentedeprrafopredeter"/>
    <w:rsid w:val="009205B2"/>
    <w:rPr>
      <w:rFonts w:ascii="Segoe UI" w:hAnsi="Segoe UI" w:cs="Segoe UI" w:hint="default"/>
      <w:sz w:val="18"/>
      <w:szCs w:val="18"/>
    </w:rPr>
  </w:style>
  <w:style w:type="character" w:customStyle="1" w:styleId="Mencinsinresolver10">
    <w:name w:val="Mención sin resolver10"/>
    <w:basedOn w:val="Fuentedeprrafopredeter"/>
    <w:uiPriority w:val="99"/>
    <w:semiHidden/>
    <w:unhideWhenUsed/>
    <w:rsid w:val="009205B2"/>
    <w:rPr>
      <w:color w:val="605E5C"/>
      <w:shd w:val="clear" w:color="auto" w:fill="E1DFDD"/>
    </w:rPr>
  </w:style>
  <w:style w:type="paragraph" w:styleId="Textodeglobo">
    <w:name w:val="Balloon Text"/>
    <w:basedOn w:val="Normal"/>
    <w:link w:val="TextodegloboCar"/>
    <w:uiPriority w:val="99"/>
    <w:semiHidden/>
    <w:unhideWhenUsed/>
    <w:rsid w:val="009205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05B2"/>
    <w:rPr>
      <w:rFonts w:ascii="Segoe UI" w:hAnsi="Segoe UI" w:cs="Segoe UI"/>
      <w:sz w:val="18"/>
      <w:szCs w:val="18"/>
    </w:rPr>
  </w:style>
  <w:style w:type="paragraph" w:styleId="Tabladeilustraciones">
    <w:name w:val="table of figures"/>
    <w:basedOn w:val="Normal"/>
    <w:next w:val="Normal"/>
    <w:uiPriority w:val="99"/>
    <w:unhideWhenUsed/>
    <w:rsid w:val="00A6711C"/>
    <w:pPr>
      <w:spacing w:after="0"/>
    </w:pPr>
  </w:style>
  <w:style w:type="character" w:styleId="Mencinsinresolver">
    <w:name w:val="Unresolved Mention"/>
    <w:basedOn w:val="Fuentedeprrafopredeter"/>
    <w:uiPriority w:val="99"/>
    <w:semiHidden/>
    <w:unhideWhenUsed/>
    <w:rsid w:val="00BF0658"/>
    <w:rPr>
      <w:color w:val="605E5C"/>
      <w:shd w:val="clear" w:color="auto" w:fill="E1DFDD"/>
    </w:rPr>
  </w:style>
  <w:style w:type="paragraph" w:customStyle="1" w:styleId="parrafo-division">
    <w:name w:val="parrafo-division"/>
    <w:basedOn w:val="Normal"/>
    <w:rsid w:val="00DA08D7"/>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ui-provider">
    <w:name w:val="ui-provider"/>
    <w:basedOn w:val="Fuentedeprrafopredeter"/>
    <w:rsid w:val="005632A9"/>
  </w:style>
  <w:style w:type="table" w:styleId="Tablaconcuadrcula5oscura-nfasis5">
    <w:name w:val="Grid Table 5 Dark Accent 5"/>
    <w:basedOn w:val="Tablanormal"/>
    <w:uiPriority w:val="50"/>
    <w:rsid w:val="00AB19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aconcuadrcula7concolores-nfasis1">
    <w:name w:val="Grid Table 7 Colorful Accent 1"/>
    <w:basedOn w:val="Tablanormal"/>
    <w:uiPriority w:val="52"/>
    <w:rsid w:val="00087B2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notaalfinal">
    <w:name w:val="endnote text"/>
    <w:basedOn w:val="Normal"/>
    <w:link w:val="TextonotaalfinalCar"/>
    <w:uiPriority w:val="99"/>
    <w:semiHidden/>
    <w:unhideWhenUsed/>
    <w:rsid w:val="001F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F5FDD"/>
    <w:rPr>
      <w:sz w:val="20"/>
      <w:szCs w:val="20"/>
    </w:rPr>
  </w:style>
  <w:style w:type="character" w:styleId="Refdenotaalfinal">
    <w:name w:val="endnote reference"/>
    <w:basedOn w:val="Fuentedeprrafopredeter"/>
    <w:uiPriority w:val="99"/>
    <w:semiHidden/>
    <w:unhideWhenUsed/>
    <w:rsid w:val="001F5FDD"/>
    <w:rPr>
      <w:vertAlign w:val="superscript"/>
    </w:rPr>
  </w:style>
  <w:style w:type="character" w:customStyle="1" w:styleId="CommentReference1">
    <w:name w:val="Comment Reference1"/>
    <w:basedOn w:val="Fuentedeprrafopredeter"/>
    <w:uiPriority w:val="99"/>
    <w:semiHidden/>
    <w:unhideWhenUsed/>
    <w:rsid w:val="005929F2"/>
    <w:rPr>
      <w:sz w:val="16"/>
      <w:szCs w:val="16"/>
    </w:rPr>
  </w:style>
  <w:style w:type="paragraph" w:customStyle="1" w:styleId="CommentText1">
    <w:name w:val="Comment Text1"/>
    <w:basedOn w:val="Normal"/>
    <w:uiPriority w:val="99"/>
    <w:unhideWhenUsed/>
    <w:rsid w:val="005929F2"/>
    <w:pPr>
      <w:spacing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32">
      <w:bodyDiv w:val="1"/>
      <w:marLeft w:val="0"/>
      <w:marRight w:val="0"/>
      <w:marTop w:val="0"/>
      <w:marBottom w:val="0"/>
      <w:divBdr>
        <w:top w:val="none" w:sz="0" w:space="0" w:color="auto"/>
        <w:left w:val="none" w:sz="0" w:space="0" w:color="auto"/>
        <w:bottom w:val="none" w:sz="0" w:space="0" w:color="auto"/>
        <w:right w:val="none" w:sz="0" w:space="0" w:color="auto"/>
      </w:divBdr>
      <w:divsChild>
        <w:div w:id="1370301459">
          <w:marLeft w:val="547"/>
          <w:marRight w:val="0"/>
          <w:marTop w:val="0"/>
          <w:marBottom w:val="0"/>
          <w:divBdr>
            <w:top w:val="none" w:sz="0" w:space="0" w:color="auto"/>
            <w:left w:val="none" w:sz="0" w:space="0" w:color="auto"/>
            <w:bottom w:val="none" w:sz="0" w:space="0" w:color="auto"/>
            <w:right w:val="none" w:sz="0" w:space="0" w:color="auto"/>
          </w:divBdr>
        </w:div>
      </w:divsChild>
    </w:div>
    <w:div w:id="52429080">
      <w:bodyDiv w:val="1"/>
      <w:marLeft w:val="0"/>
      <w:marRight w:val="0"/>
      <w:marTop w:val="0"/>
      <w:marBottom w:val="0"/>
      <w:divBdr>
        <w:top w:val="none" w:sz="0" w:space="0" w:color="auto"/>
        <w:left w:val="none" w:sz="0" w:space="0" w:color="auto"/>
        <w:bottom w:val="none" w:sz="0" w:space="0" w:color="auto"/>
        <w:right w:val="none" w:sz="0" w:space="0" w:color="auto"/>
      </w:divBdr>
    </w:div>
    <w:div w:id="55517841">
      <w:bodyDiv w:val="1"/>
      <w:marLeft w:val="0"/>
      <w:marRight w:val="0"/>
      <w:marTop w:val="0"/>
      <w:marBottom w:val="0"/>
      <w:divBdr>
        <w:top w:val="none" w:sz="0" w:space="0" w:color="auto"/>
        <w:left w:val="none" w:sz="0" w:space="0" w:color="auto"/>
        <w:bottom w:val="none" w:sz="0" w:space="0" w:color="auto"/>
        <w:right w:val="none" w:sz="0" w:space="0" w:color="auto"/>
      </w:divBdr>
      <w:divsChild>
        <w:div w:id="1872723887">
          <w:marLeft w:val="0"/>
          <w:marRight w:val="0"/>
          <w:marTop w:val="0"/>
          <w:marBottom w:val="0"/>
          <w:divBdr>
            <w:top w:val="none" w:sz="0" w:space="0" w:color="auto"/>
            <w:left w:val="none" w:sz="0" w:space="0" w:color="auto"/>
            <w:bottom w:val="none" w:sz="0" w:space="0" w:color="auto"/>
            <w:right w:val="none" w:sz="0" w:space="0" w:color="auto"/>
          </w:divBdr>
          <w:divsChild>
            <w:div w:id="1488861264">
              <w:marLeft w:val="0"/>
              <w:marRight w:val="0"/>
              <w:marTop w:val="0"/>
              <w:marBottom w:val="0"/>
              <w:divBdr>
                <w:top w:val="none" w:sz="0" w:space="0" w:color="auto"/>
                <w:left w:val="none" w:sz="0" w:space="0" w:color="auto"/>
                <w:bottom w:val="none" w:sz="0" w:space="0" w:color="auto"/>
                <w:right w:val="none" w:sz="0" w:space="0" w:color="auto"/>
              </w:divBdr>
              <w:divsChild>
                <w:div w:id="632104061">
                  <w:marLeft w:val="0"/>
                  <w:marRight w:val="0"/>
                  <w:marTop w:val="0"/>
                  <w:marBottom w:val="0"/>
                  <w:divBdr>
                    <w:top w:val="none" w:sz="0" w:space="0" w:color="auto"/>
                    <w:left w:val="none" w:sz="0" w:space="0" w:color="auto"/>
                    <w:bottom w:val="none" w:sz="0" w:space="0" w:color="auto"/>
                    <w:right w:val="none" w:sz="0" w:space="0" w:color="auto"/>
                  </w:divBdr>
                  <w:divsChild>
                    <w:div w:id="12082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57626">
      <w:bodyDiv w:val="1"/>
      <w:marLeft w:val="0"/>
      <w:marRight w:val="0"/>
      <w:marTop w:val="0"/>
      <w:marBottom w:val="0"/>
      <w:divBdr>
        <w:top w:val="none" w:sz="0" w:space="0" w:color="auto"/>
        <w:left w:val="none" w:sz="0" w:space="0" w:color="auto"/>
        <w:bottom w:val="none" w:sz="0" w:space="0" w:color="auto"/>
        <w:right w:val="none" w:sz="0" w:space="0" w:color="auto"/>
      </w:divBdr>
    </w:div>
    <w:div w:id="80614305">
      <w:bodyDiv w:val="1"/>
      <w:marLeft w:val="0"/>
      <w:marRight w:val="0"/>
      <w:marTop w:val="0"/>
      <w:marBottom w:val="0"/>
      <w:divBdr>
        <w:top w:val="none" w:sz="0" w:space="0" w:color="auto"/>
        <w:left w:val="none" w:sz="0" w:space="0" w:color="auto"/>
        <w:bottom w:val="none" w:sz="0" w:space="0" w:color="auto"/>
        <w:right w:val="none" w:sz="0" w:space="0" w:color="auto"/>
      </w:divBdr>
    </w:div>
    <w:div w:id="100730371">
      <w:bodyDiv w:val="1"/>
      <w:marLeft w:val="0"/>
      <w:marRight w:val="0"/>
      <w:marTop w:val="0"/>
      <w:marBottom w:val="0"/>
      <w:divBdr>
        <w:top w:val="none" w:sz="0" w:space="0" w:color="auto"/>
        <w:left w:val="none" w:sz="0" w:space="0" w:color="auto"/>
        <w:bottom w:val="none" w:sz="0" w:space="0" w:color="auto"/>
        <w:right w:val="none" w:sz="0" w:space="0" w:color="auto"/>
      </w:divBdr>
    </w:div>
    <w:div w:id="104083694">
      <w:bodyDiv w:val="1"/>
      <w:marLeft w:val="0"/>
      <w:marRight w:val="0"/>
      <w:marTop w:val="0"/>
      <w:marBottom w:val="0"/>
      <w:divBdr>
        <w:top w:val="none" w:sz="0" w:space="0" w:color="auto"/>
        <w:left w:val="none" w:sz="0" w:space="0" w:color="auto"/>
        <w:bottom w:val="none" w:sz="0" w:space="0" w:color="auto"/>
        <w:right w:val="none" w:sz="0" w:space="0" w:color="auto"/>
      </w:divBdr>
    </w:div>
    <w:div w:id="106320773">
      <w:bodyDiv w:val="1"/>
      <w:marLeft w:val="0"/>
      <w:marRight w:val="0"/>
      <w:marTop w:val="0"/>
      <w:marBottom w:val="0"/>
      <w:divBdr>
        <w:top w:val="none" w:sz="0" w:space="0" w:color="auto"/>
        <w:left w:val="none" w:sz="0" w:space="0" w:color="auto"/>
        <w:bottom w:val="none" w:sz="0" w:space="0" w:color="auto"/>
        <w:right w:val="none" w:sz="0" w:space="0" w:color="auto"/>
      </w:divBdr>
      <w:divsChild>
        <w:div w:id="278953523">
          <w:marLeft w:val="0"/>
          <w:marRight w:val="0"/>
          <w:marTop w:val="0"/>
          <w:marBottom w:val="0"/>
          <w:divBdr>
            <w:top w:val="none" w:sz="0" w:space="0" w:color="auto"/>
            <w:left w:val="none" w:sz="0" w:space="0" w:color="auto"/>
            <w:bottom w:val="none" w:sz="0" w:space="0" w:color="auto"/>
            <w:right w:val="none" w:sz="0" w:space="0" w:color="auto"/>
          </w:divBdr>
          <w:divsChild>
            <w:div w:id="1326055711">
              <w:marLeft w:val="0"/>
              <w:marRight w:val="0"/>
              <w:marTop w:val="0"/>
              <w:marBottom w:val="0"/>
              <w:divBdr>
                <w:top w:val="none" w:sz="0" w:space="0" w:color="auto"/>
                <w:left w:val="none" w:sz="0" w:space="0" w:color="auto"/>
                <w:bottom w:val="none" w:sz="0" w:space="0" w:color="auto"/>
                <w:right w:val="none" w:sz="0" w:space="0" w:color="auto"/>
              </w:divBdr>
              <w:divsChild>
                <w:div w:id="34550312">
                  <w:marLeft w:val="0"/>
                  <w:marRight w:val="0"/>
                  <w:marTop w:val="0"/>
                  <w:marBottom w:val="0"/>
                  <w:divBdr>
                    <w:top w:val="none" w:sz="0" w:space="0" w:color="auto"/>
                    <w:left w:val="none" w:sz="0" w:space="0" w:color="auto"/>
                    <w:bottom w:val="none" w:sz="0" w:space="0" w:color="auto"/>
                    <w:right w:val="none" w:sz="0" w:space="0" w:color="auto"/>
                  </w:divBdr>
                  <w:divsChild>
                    <w:div w:id="53847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7749">
      <w:bodyDiv w:val="1"/>
      <w:marLeft w:val="0"/>
      <w:marRight w:val="0"/>
      <w:marTop w:val="0"/>
      <w:marBottom w:val="0"/>
      <w:divBdr>
        <w:top w:val="none" w:sz="0" w:space="0" w:color="auto"/>
        <w:left w:val="none" w:sz="0" w:space="0" w:color="auto"/>
        <w:bottom w:val="none" w:sz="0" w:space="0" w:color="auto"/>
        <w:right w:val="none" w:sz="0" w:space="0" w:color="auto"/>
      </w:divBdr>
    </w:div>
    <w:div w:id="156044711">
      <w:bodyDiv w:val="1"/>
      <w:marLeft w:val="0"/>
      <w:marRight w:val="0"/>
      <w:marTop w:val="0"/>
      <w:marBottom w:val="0"/>
      <w:divBdr>
        <w:top w:val="none" w:sz="0" w:space="0" w:color="auto"/>
        <w:left w:val="none" w:sz="0" w:space="0" w:color="auto"/>
        <w:bottom w:val="none" w:sz="0" w:space="0" w:color="auto"/>
        <w:right w:val="none" w:sz="0" w:space="0" w:color="auto"/>
      </w:divBdr>
      <w:divsChild>
        <w:div w:id="690254369">
          <w:marLeft w:val="0"/>
          <w:marRight w:val="0"/>
          <w:marTop w:val="0"/>
          <w:marBottom w:val="0"/>
          <w:divBdr>
            <w:top w:val="none" w:sz="0" w:space="0" w:color="auto"/>
            <w:left w:val="none" w:sz="0" w:space="0" w:color="auto"/>
            <w:bottom w:val="none" w:sz="0" w:space="0" w:color="auto"/>
            <w:right w:val="none" w:sz="0" w:space="0" w:color="auto"/>
          </w:divBdr>
          <w:divsChild>
            <w:div w:id="252319670">
              <w:marLeft w:val="0"/>
              <w:marRight w:val="0"/>
              <w:marTop w:val="0"/>
              <w:marBottom w:val="0"/>
              <w:divBdr>
                <w:top w:val="none" w:sz="0" w:space="0" w:color="auto"/>
                <w:left w:val="none" w:sz="0" w:space="0" w:color="auto"/>
                <w:bottom w:val="none" w:sz="0" w:space="0" w:color="auto"/>
                <w:right w:val="none" w:sz="0" w:space="0" w:color="auto"/>
              </w:divBdr>
              <w:divsChild>
                <w:div w:id="797067920">
                  <w:marLeft w:val="0"/>
                  <w:marRight w:val="0"/>
                  <w:marTop w:val="0"/>
                  <w:marBottom w:val="0"/>
                  <w:divBdr>
                    <w:top w:val="none" w:sz="0" w:space="0" w:color="auto"/>
                    <w:left w:val="none" w:sz="0" w:space="0" w:color="auto"/>
                    <w:bottom w:val="none" w:sz="0" w:space="0" w:color="auto"/>
                    <w:right w:val="none" w:sz="0" w:space="0" w:color="auto"/>
                  </w:divBdr>
                  <w:divsChild>
                    <w:div w:id="44600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32367">
      <w:bodyDiv w:val="1"/>
      <w:marLeft w:val="0"/>
      <w:marRight w:val="0"/>
      <w:marTop w:val="0"/>
      <w:marBottom w:val="0"/>
      <w:divBdr>
        <w:top w:val="none" w:sz="0" w:space="0" w:color="auto"/>
        <w:left w:val="none" w:sz="0" w:space="0" w:color="auto"/>
        <w:bottom w:val="none" w:sz="0" w:space="0" w:color="auto"/>
        <w:right w:val="none" w:sz="0" w:space="0" w:color="auto"/>
      </w:divBdr>
      <w:divsChild>
        <w:div w:id="356272447">
          <w:marLeft w:val="0"/>
          <w:marRight w:val="0"/>
          <w:marTop w:val="0"/>
          <w:marBottom w:val="0"/>
          <w:divBdr>
            <w:top w:val="none" w:sz="0" w:space="0" w:color="auto"/>
            <w:left w:val="none" w:sz="0" w:space="0" w:color="auto"/>
            <w:bottom w:val="none" w:sz="0" w:space="0" w:color="auto"/>
            <w:right w:val="none" w:sz="0" w:space="0" w:color="auto"/>
          </w:divBdr>
          <w:divsChild>
            <w:div w:id="830680608">
              <w:marLeft w:val="0"/>
              <w:marRight w:val="0"/>
              <w:marTop w:val="0"/>
              <w:marBottom w:val="0"/>
              <w:divBdr>
                <w:top w:val="none" w:sz="0" w:space="0" w:color="auto"/>
                <w:left w:val="none" w:sz="0" w:space="0" w:color="auto"/>
                <w:bottom w:val="none" w:sz="0" w:space="0" w:color="auto"/>
                <w:right w:val="none" w:sz="0" w:space="0" w:color="auto"/>
              </w:divBdr>
              <w:divsChild>
                <w:div w:id="452747969">
                  <w:marLeft w:val="0"/>
                  <w:marRight w:val="0"/>
                  <w:marTop w:val="0"/>
                  <w:marBottom w:val="0"/>
                  <w:divBdr>
                    <w:top w:val="none" w:sz="0" w:space="0" w:color="auto"/>
                    <w:left w:val="none" w:sz="0" w:space="0" w:color="auto"/>
                    <w:bottom w:val="none" w:sz="0" w:space="0" w:color="auto"/>
                    <w:right w:val="none" w:sz="0" w:space="0" w:color="auto"/>
                  </w:divBdr>
                  <w:divsChild>
                    <w:div w:id="14489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79192">
      <w:bodyDiv w:val="1"/>
      <w:marLeft w:val="0"/>
      <w:marRight w:val="0"/>
      <w:marTop w:val="0"/>
      <w:marBottom w:val="0"/>
      <w:divBdr>
        <w:top w:val="none" w:sz="0" w:space="0" w:color="auto"/>
        <w:left w:val="none" w:sz="0" w:space="0" w:color="auto"/>
        <w:bottom w:val="none" w:sz="0" w:space="0" w:color="auto"/>
        <w:right w:val="none" w:sz="0" w:space="0" w:color="auto"/>
      </w:divBdr>
      <w:divsChild>
        <w:div w:id="793716992">
          <w:marLeft w:val="0"/>
          <w:marRight w:val="0"/>
          <w:marTop w:val="0"/>
          <w:marBottom w:val="0"/>
          <w:divBdr>
            <w:top w:val="none" w:sz="0" w:space="0" w:color="auto"/>
            <w:left w:val="none" w:sz="0" w:space="0" w:color="auto"/>
            <w:bottom w:val="none" w:sz="0" w:space="0" w:color="auto"/>
            <w:right w:val="none" w:sz="0" w:space="0" w:color="auto"/>
          </w:divBdr>
          <w:divsChild>
            <w:div w:id="1515338290">
              <w:marLeft w:val="0"/>
              <w:marRight w:val="0"/>
              <w:marTop w:val="0"/>
              <w:marBottom w:val="0"/>
              <w:divBdr>
                <w:top w:val="none" w:sz="0" w:space="0" w:color="auto"/>
                <w:left w:val="none" w:sz="0" w:space="0" w:color="auto"/>
                <w:bottom w:val="none" w:sz="0" w:space="0" w:color="auto"/>
                <w:right w:val="none" w:sz="0" w:space="0" w:color="auto"/>
              </w:divBdr>
              <w:divsChild>
                <w:div w:id="804200012">
                  <w:marLeft w:val="0"/>
                  <w:marRight w:val="0"/>
                  <w:marTop w:val="0"/>
                  <w:marBottom w:val="0"/>
                  <w:divBdr>
                    <w:top w:val="none" w:sz="0" w:space="0" w:color="auto"/>
                    <w:left w:val="none" w:sz="0" w:space="0" w:color="auto"/>
                    <w:bottom w:val="none" w:sz="0" w:space="0" w:color="auto"/>
                    <w:right w:val="none" w:sz="0" w:space="0" w:color="auto"/>
                  </w:divBdr>
                  <w:divsChild>
                    <w:div w:id="18951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7122">
      <w:bodyDiv w:val="1"/>
      <w:marLeft w:val="0"/>
      <w:marRight w:val="0"/>
      <w:marTop w:val="0"/>
      <w:marBottom w:val="0"/>
      <w:divBdr>
        <w:top w:val="none" w:sz="0" w:space="0" w:color="auto"/>
        <w:left w:val="none" w:sz="0" w:space="0" w:color="auto"/>
        <w:bottom w:val="none" w:sz="0" w:space="0" w:color="auto"/>
        <w:right w:val="none" w:sz="0" w:space="0" w:color="auto"/>
      </w:divBdr>
      <w:divsChild>
        <w:div w:id="684788124">
          <w:marLeft w:val="547"/>
          <w:marRight w:val="0"/>
          <w:marTop w:val="0"/>
          <w:marBottom w:val="0"/>
          <w:divBdr>
            <w:top w:val="none" w:sz="0" w:space="0" w:color="auto"/>
            <w:left w:val="none" w:sz="0" w:space="0" w:color="auto"/>
            <w:bottom w:val="none" w:sz="0" w:space="0" w:color="auto"/>
            <w:right w:val="none" w:sz="0" w:space="0" w:color="auto"/>
          </w:divBdr>
        </w:div>
        <w:div w:id="1229339516">
          <w:marLeft w:val="547"/>
          <w:marRight w:val="0"/>
          <w:marTop w:val="0"/>
          <w:marBottom w:val="0"/>
          <w:divBdr>
            <w:top w:val="none" w:sz="0" w:space="0" w:color="auto"/>
            <w:left w:val="none" w:sz="0" w:space="0" w:color="auto"/>
            <w:bottom w:val="none" w:sz="0" w:space="0" w:color="auto"/>
            <w:right w:val="none" w:sz="0" w:space="0" w:color="auto"/>
          </w:divBdr>
        </w:div>
      </w:divsChild>
    </w:div>
    <w:div w:id="205528954">
      <w:bodyDiv w:val="1"/>
      <w:marLeft w:val="0"/>
      <w:marRight w:val="0"/>
      <w:marTop w:val="0"/>
      <w:marBottom w:val="0"/>
      <w:divBdr>
        <w:top w:val="none" w:sz="0" w:space="0" w:color="auto"/>
        <w:left w:val="none" w:sz="0" w:space="0" w:color="auto"/>
        <w:bottom w:val="none" w:sz="0" w:space="0" w:color="auto"/>
        <w:right w:val="none" w:sz="0" w:space="0" w:color="auto"/>
      </w:divBdr>
      <w:divsChild>
        <w:div w:id="5402318">
          <w:marLeft w:val="0"/>
          <w:marRight w:val="0"/>
          <w:marTop w:val="0"/>
          <w:marBottom w:val="0"/>
          <w:divBdr>
            <w:top w:val="none" w:sz="0" w:space="0" w:color="auto"/>
            <w:left w:val="none" w:sz="0" w:space="0" w:color="auto"/>
            <w:bottom w:val="none" w:sz="0" w:space="0" w:color="auto"/>
            <w:right w:val="none" w:sz="0" w:space="0" w:color="auto"/>
          </w:divBdr>
          <w:divsChild>
            <w:div w:id="37626275">
              <w:marLeft w:val="0"/>
              <w:marRight w:val="0"/>
              <w:marTop w:val="0"/>
              <w:marBottom w:val="0"/>
              <w:divBdr>
                <w:top w:val="none" w:sz="0" w:space="0" w:color="auto"/>
                <w:left w:val="none" w:sz="0" w:space="0" w:color="auto"/>
                <w:bottom w:val="none" w:sz="0" w:space="0" w:color="auto"/>
                <w:right w:val="none" w:sz="0" w:space="0" w:color="auto"/>
              </w:divBdr>
              <w:divsChild>
                <w:div w:id="626543478">
                  <w:marLeft w:val="0"/>
                  <w:marRight w:val="0"/>
                  <w:marTop w:val="0"/>
                  <w:marBottom w:val="0"/>
                  <w:divBdr>
                    <w:top w:val="none" w:sz="0" w:space="0" w:color="auto"/>
                    <w:left w:val="none" w:sz="0" w:space="0" w:color="auto"/>
                    <w:bottom w:val="none" w:sz="0" w:space="0" w:color="auto"/>
                    <w:right w:val="none" w:sz="0" w:space="0" w:color="auto"/>
                  </w:divBdr>
                  <w:divsChild>
                    <w:div w:id="11199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8657">
      <w:bodyDiv w:val="1"/>
      <w:marLeft w:val="0"/>
      <w:marRight w:val="0"/>
      <w:marTop w:val="0"/>
      <w:marBottom w:val="0"/>
      <w:divBdr>
        <w:top w:val="none" w:sz="0" w:space="0" w:color="auto"/>
        <w:left w:val="none" w:sz="0" w:space="0" w:color="auto"/>
        <w:bottom w:val="none" w:sz="0" w:space="0" w:color="auto"/>
        <w:right w:val="none" w:sz="0" w:space="0" w:color="auto"/>
      </w:divBdr>
      <w:divsChild>
        <w:div w:id="1855918829">
          <w:marLeft w:val="0"/>
          <w:marRight w:val="0"/>
          <w:marTop w:val="0"/>
          <w:marBottom w:val="0"/>
          <w:divBdr>
            <w:top w:val="none" w:sz="0" w:space="0" w:color="auto"/>
            <w:left w:val="none" w:sz="0" w:space="0" w:color="auto"/>
            <w:bottom w:val="none" w:sz="0" w:space="0" w:color="auto"/>
            <w:right w:val="none" w:sz="0" w:space="0" w:color="auto"/>
          </w:divBdr>
          <w:divsChild>
            <w:div w:id="225142110">
              <w:marLeft w:val="0"/>
              <w:marRight w:val="0"/>
              <w:marTop w:val="0"/>
              <w:marBottom w:val="0"/>
              <w:divBdr>
                <w:top w:val="none" w:sz="0" w:space="0" w:color="auto"/>
                <w:left w:val="none" w:sz="0" w:space="0" w:color="auto"/>
                <w:bottom w:val="none" w:sz="0" w:space="0" w:color="auto"/>
                <w:right w:val="none" w:sz="0" w:space="0" w:color="auto"/>
              </w:divBdr>
              <w:divsChild>
                <w:div w:id="908610649">
                  <w:marLeft w:val="0"/>
                  <w:marRight w:val="0"/>
                  <w:marTop w:val="0"/>
                  <w:marBottom w:val="0"/>
                  <w:divBdr>
                    <w:top w:val="none" w:sz="0" w:space="0" w:color="auto"/>
                    <w:left w:val="none" w:sz="0" w:space="0" w:color="auto"/>
                    <w:bottom w:val="none" w:sz="0" w:space="0" w:color="auto"/>
                    <w:right w:val="none" w:sz="0" w:space="0" w:color="auto"/>
                  </w:divBdr>
                  <w:divsChild>
                    <w:div w:id="140044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116285">
      <w:bodyDiv w:val="1"/>
      <w:marLeft w:val="0"/>
      <w:marRight w:val="0"/>
      <w:marTop w:val="0"/>
      <w:marBottom w:val="0"/>
      <w:divBdr>
        <w:top w:val="none" w:sz="0" w:space="0" w:color="auto"/>
        <w:left w:val="none" w:sz="0" w:space="0" w:color="auto"/>
        <w:bottom w:val="none" w:sz="0" w:space="0" w:color="auto"/>
        <w:right w:val="none" w:sz="0" w:space="0" w:color="auto"/>
      </w:divBdr>
      <w:divsChild>
        <w:div w:id="1854832542">
          <w:marLeft w:val="0"/>
          <w:marRight w:val="0"/>
          <w:marTop w:val="0"/>
          <w:marBottom w:val="0"/>
          <w:divBdr>
            <w:top w:val="none" w:sz="0" w:space="0" w:color="auto"/>
            <w:left w:val="none" w:sz="0" w:space="0" w:color="auto"/>
            <w:bottom w:val="none" w:sz="0" w:space="0" w:color="auto"/>
            <w:right w:val="none" w:sz="0" w:space="0" w:color="auto"/>
          </w:divBdr>
          <w:divsChild>
            <w:div w:id="1915042296">
              <w:marLeft w:val="0"/>
              <w:marRight w:val="0"/>
              <w:marTop w:val="0"/>
              <w:marBottom w:val="0"/>
              <w:divBdr>
                <w:top w:val="none" w:sz="0" w:space="0" w:color="auto"/>
                <w:left w:val="none" w:sz="0" w:space="0" w:color="auto"/>
                <w:bottom w:val="none" w:sz="0" w:space="0" w:color="auto"/>
                <w:right w:val="none" w:sz="0" w:space="0" w:color="auto"/>
              </w:divBdr>
              <w:divsChild>
                <w:div w:id="2001302352">
                  <w:marLeft w:val="0"/>
                  <w:marRight w:val="0"/>
                  <w:marTop w:val="0"/>
                  <w:marBottom w:val="0"/>
                  <w:divBdr>
                    <w:top w:val="none" w:sz="0" w:space="0" w:color="auto"/>
                    <w:left w:val="none" w:sz="0" w:space="0" w:color="auto"/>
                    <w:bottom w:val="none" w:sz="0" w:space="0" w:color="auto"/>
                    <w:right w:val="none" w:sz="0" w:space="0" w:color="auto"/>
                  </w:divBdr>
                  <w:divsChild>
                    <w:div w:id="160722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43513">
      <w:bodyDiv w:val="1"/>
      <w:marLeft w:val="0"/>
      <w:marRight w:val="0"/>
      <w:marTop w:val="0"/>
      <w:marBottom w:val="0"/>
      <w:divBdr>
        <w:top w:val="none" w:sz="0" w:space="0" w:color="auto"/>
        <w:left w:val="none" w:sz="0" w:space="0" w:color="auto"/>
        <w:bottom w:val="none" w:sz="0" w:space="0" w:color="auto"/>
        <w:right w:val="none" w:sz="0" w:space="0" w:color="auto"/>
      </w:divBdr>
    </w:div>
    <w:div w:id="272176901">
      <w:bodyDiv w:val="1"/>
      <w:marLeft w:val="0"/>
      <w:marRight w:val="0"/>
      <w:marTop w:val="0"/>
      <w:marBottom w:val="0"/>
      <w:divBdr>
        <w:top w:val="none" w:sz="0" w:space="0" w:color="auto"/>
        <w:left w:val="none" w:sz="0" w:space="0" w:color="auto"/>
        <w:bottom w:val="none" w:sz="0" w:space="0" w:color="auto"/>
        <w:right w:val="none" w:sz="0" w:space="0" w:color="auto"/>
      </w:divBdr>
    </w:div>
    <w:div w:id="285088440">
      <w:bodyDiv w:val="1"/>
      <w:marLeft w:val="0"/>
      <w:marRight w:val="0"/>
      <w:marTop w:val="0"/>
      <w:marBottom w:val="0"/>
      <w:divBdr>
        <w:top w:val="none" w:sz="0" w:space="0" w:color="auto"/>
        <w:left w:val="none" w:sz="0" w:space="0" w:color="auto"/>
        <w:bottom w:val="none" w:sz="0" w:space="0" w:color="auto"/>
        <w:right w:val="none" w:sz="0" w:space="0" w:color="auto"/>
      </w:divBdr>
      <w:divsChild>
        <w:div w:id="169881480">
          <w:marLeft w:val="547"/>
          <w:marRight w:val="0"/>
          <w:marTop w:val="0"/>
          <w:marBottom w:val="0"/>
          <w:divBdr>
            <w:top w:val="none" w:sz="0" w:space="0" w:color="auto"/>
            <w:left w:val="none" w:sz="0" w:space="0" w:color="auto"/>
            <w:bottom w:val="none" w:sz="0" w:space="0" w:color="auto"/>
            <w:right w:val="none" w:sz="0" w:space="0" w:color="auto"/>
          </w:divBdr>
        </w:div>
      </w:divsChild>
    </w:div>
    <w:div w:id="285695723">
      <w:bodyDiv w:val="1"/>
      <w:marLeft w:val="0"/>
      <w:marRight w:val="0"/>
      <w:marTop w:val="0"/>
      <w:marBottom w:val="0"/>
      <w:divBdr>
        <w:top w:val="none" w:sz="0" w:space="0" w:color="auto"/>
        <w:left w:val="none" w:sz="0" w:space="0" w:color="auto"/>
        <w:bottom w:val="none" w:sz="0" w:space="0" w:color="auto"/>
        <w:right w:val="none" w:sz="0" w:space="0" w:color="auto"/>
      </w:divBdr>
      <w:divsChild>
        <w:div w:id="11877994">
          <w:marLeft w:val="0"/>
          <w:marRight w:val="0"/>
          <w:marTop w:val="0"/>
          <w:marBottom w:val="0"/>
          <w:divBdr>
            <w:top w:val="none" w:sz="0" w:space="0" w:color="auto"/>
            <w:left w:val="none" w:sz="0" w:space="0" w:color="auto"/>
            <w:bottom w:val="none" w:sz="0" w:space="0" w:color="auto"/>
            <w:right w:val="none" w:sz="0" w:space="0" w:color="auto"/>
          </w:divBdr>
          <w:divsChild>
            <w:div w:id="375005903">
              <w:marLeft w:val="0"/>
              <w:marRight w:val="0"/>
              <w:marTop w:val="0"/>
              <w:marBottom w:val="0"/>
              <w:divBdr>
                <w:top w:val="none" w:sz="0" w:space="0" w:color="auto"/>
                <w:left w:val="none" w:sz="0" w:space="0" w:color="auto"/>
                <w:bottom w:val="none" w:sz="0" w:space="0" w:color="auto"/>
                <w:right w:val="none" w:sz="0" w:space="0" w:color="auto"/>
              </w:divBdr>
            </w:div>
          </w:divsChild>
        </w:div>
        <w:div w:id="16658737">
          <w:marLeft w:val="0"/>
          <w:marRight w:val="0"/>
          <w:marTop w:val="0"/>
          <w:marBottom w:val="0"/>
          <w:divBdr>
            <w:top w:val="none" w:sz="0" w:space="0" w:color="auto"/>
            <w:left w:val="none" w:sz="0" w:space="0" w:color="auto"/>
            <w:bottom w:val="none" w:sz="0" w:space="0" w:color="auto"/>
            <w:right w:val="none" w:sz="0" w:space="0" w:color="auto"/>
          </w:divBdr>
          <w:divsChild>
            <w:div w:id="1206604215">
              <w:marLeft w:val="0"/>
              <w:marRight w:val="0"/>
              <w:marTop w:val="0"/>
              <w:marBottom w:val="0"/>
              <w:divBdr>
                <w:top w:val="none" w:sz="0" w:space="0" w:color="auto"/>
                <w:left w:val="none" w:sz="0" w:space="0" w:color="auto"/>
                <w:bottom w:val="none" w:sz="0" w:space="0" w:color="auto"/>
                <w:right w:val="none" w:sz="0" w:space="0" w:color="auto"/>
              </w:divBdr>
            </w:div>
          </w:divsChild>
        </w:div>
        <w:div w:id="43338832">
          <w:marLeft w:val="0"/>
          <w:marRight w:val="0"/>
          <w:marTop w:val="0"/>
          <w:marBottom w:val="0"/>
          <w:divBdr>
            <w:top w:val="none" w:sz="0" w:space="0" w:color="auto"/>
            <w:left w:val="none" w:sz="0" w:space="0" w:color="auto"/>
            <w:bottom w:val="none" w:sz="0" w:space="0" w:color="auto"/>
            <w:right w:val="none" w:sz="0" w:space="0" w:color="auto"/>
          </w:divBdr>
          <w:divsChild>
            <w:div w:id="759911607">
              <w:marLeft w:val="0"/>
              <w:marRight w:val="0"/>
              <w:marTop w:val="0"/>
              <w:marBottom w:val="0"/>
              <w:divBdr>
                <w:top w:val="none" w:sz="0" w:space="0" w:color="auto"/>
                <w:left w:val="none" w:sz="0" w:space="0" w:color="auto"/>
                <w:bottom w:val="none" w:sz="0" w:space="0" w:color="auto"/>
                <w:right w:val="none" w:sz="0" w:space="0" w:color="auto"/>
              </w:divBdr>
            </w:div>
          </w:divsChild>
        </w:div>
        <w:div w:id="56321568">
          <w:marLeft w:val="0"/>
          <w:marRight w:val="0"/>
          <w:marTop w:val="0"/>
          <w:marBottom w:val="0"/>
          <w:divBdr>
            <w:top w:val="none" w:sz="0" w:space="0" w:color="auto"/>
            <w:left w:val="none" w:sz="0" w:space="0" w:color="auto"/>
            <w:bottom w:val="none" w:sz="0" w:space="0" w:color="auto"/>
            <w:right w:val="none" w:sz="0" w:space="0" w:color="auto"/>
          </w:divBdr>
          <w:divsChild>
            <w:div w:id="337390869">
              <w:marLeft w:val="0"/>
              <w:marRight w:val="0"/>
              <w:marTop w:val="0"/>
              <w:marBottom w:val="0"/>
              <w:divBdr>
                <w:top w:val="none" w:sz="0" w:space="0" w:color="auto"/>
                <w:left w:val="none" w:sz="0" w:space="0" w:color="auto"/>
                <w:bottom w:val="none" w:sz="0" w:space="0" w:color="auto"/>
                <w:right w:val="none" w:sz="0" w:space="0" w:color="auto"/>
              </w:divBdr>
            </w:div>
          </w:divsChild>
        </w:div>
        <w:div w:id="80225094">
          <w:marLeft w:val="0"/>
          <w:marRight w:val="0"/>
          <w:marTop w:val="0"/>
          <w:marBottom w:val="0"/>
          <w:divBdr>
            <w:top w:val="none" w:sz="0" w:space="0" w:color="auto"/>
            <w:left w:val="none" w:sz="0" w:space="0" w:color="auto"/>
            <w:bottom w:val="none" w:sz="0" w:space="0" w:color="auto"/>
            <w:right w:val="none" w:sz="0" w:space="0" w:color="auto"/>
          </w:divBdr>
          <w:divsChild>
            <w:div w:id="1379013630">
              <w:marLeft w:val="0"/>
              <w:marRight w:val="0"/>
              <w:marTop w:val="0"/>
              <w:marBottom w:val="0"/>
              <w:divBdr>
                <w:top w:val="none" w:sz="0" w:space="0" w:color="auto"/>
                <w:left w:val="none" w:sz="0" w:space="0" w:color="auto"/>
                <w:bottom w:val="none" w:sz="0" w:space="0" w:color="auto"/>
                <w:right w:val="none" w:sz="0" w:space="0" w:color="auto"/>
              </w:divBdr>
            </w:div>
          </w:divsChild>
        </w:div>
        <w:div w:id="96338653">
          <w:marLeft w:val="0"/>
          <w:marRight w:val="0"/>
          <w:marTop w:val="0"/>
          <w:marBottom w:val="0"/>
          <w:divBdr>
            <w:top w:val="none" w:sz="0" w:space="0" w:color="auto"/>
            <w:left w:val="none" w:sz="0" w:space="0" w:color="auto"/>
            <w:bottom w:val="none" w:sz="0" w:space="0" w:color="auto"/>
            <w:right w:val="none" w:sz="0" w:space="0" w:color="auto"/>
          </w:divBdr>
          <w:divsChild>
            <w:div w:id="336424467">
              <w:marLeft w:val="0"/>
              <w:marRight w:val="0"/>
              <w:marTop w:val="0"/>
              <w:marBottom w:val="0"/>
              <w:divBdr>
                <w:top w:val="none" w:sz="0" w:space="0" w:color="auto"/>
                <w:left w:val="none" w:sz="0" w:space="0" w:color="auto"/>
                <w:bottom w:val="none" w:sz="0" w:space="0" w:color="auto"/>
                <w:right w:val="none" w:sz="0" w:space="0" w:color="auto"/>
              </w:divBdr>
            </w:div>
          </w:divsChild>
        </w:div>
        <w:div w:id="100758156">
          <w:marLeft w:val="0"/>
          <w:marRight w:val="0"/>
          <w:marTop w:val="0"/>
          <w:marBottom w:val="0"/>
          <w:divBdr>
            <w:top w:val="none" w:sz="0" w:space="0" w:color="auto"/>
            <w:left w:val="none" w:sz="0" w:space="0" w:color="auto"/>
            <w:bottom w:val="none" w:sz="0" w:space="0" w:color="auto"/>
            <w:right w:val="none" w:sz="0" w:space="0" w:color="auto"/>
          </w:divBdr>
          <w:divsChild>
            <w:div w:id="601692155">
              <w:marLeft w:val="0"/>
              <w:marRight w:val="0"/>
              <w:marTop w:val="0"/>
              <w:marBottom w:val="0"/>
              <w:divBdr>
                <w:top w:val="none" w:sz="0" w:space="0" w:color="auto"/>
                <w:left w:val="none" w:sz="0" w:space="0" w:color="auto"/>
                <w:bottom w:val="none" w:sz="0" w:space="0" w:color="auto"/>
                <w:right w:val="none" w:sz="0" w:space="0" w:color="auto"/>
              </w:divBdr>
            </w:div>
          </w:divsChild>
        </w:div>
        <w:div w:id="109516802">
          <w:marLeft w:val="0"/>
          <w:marRight w:val="0"/>
          <w:marTop w:val="0"/>
          <w:marBottom w:val="0"/>
          <w:divBdr>
            <w:top w:val="none" w:sz="0" w:space="0" w:color="auto"/>
            <w:left w:val="none" w:sz="0" w:space="0" w:color="auto"/>
            <w:bottom w:val="none" w:sz="0" w:space="0" w:color="auto"/>
            <w:right w:val="none" w:sz="0" w:space="0" w:color="auto"/>
          </w:divBdr>
          <w:divsChild>
            <w:div w:id="267465111">
              <w:marLeft w:val="0"/>
              <w:marRight w:val="0"/>
              <w:marTop w:val="0"/>
              <w:marBottom w:val="0"/>
              <w:divBdr>
                <w:top w:val="none" w:sz="0" w:space="0" w:color="auto"/>
                <w:left w:val="none" w:sz="0" w:space="0" w:color="auto"/>
                <w:bottom w:val="none" w:sz="0" w:space="0" w:color="auto"/>
                <w:right w:val="none" w:sz="0" w:space="0" w:color="auto"/>
              </w:divBdr>
            </w:div>
          </w:divsChild>
        </w:div>
        <w:div w:id="113600714">
          <w:marLeft w:val="0"/>
          <w:marRight w:val="0"/>
          <w:marTop w:val="0"/>
          <w:marBottom w:val="0"/>
          <w:divBdr>
            <w:top w:val="none" w:sz="0" w:space="0" w:color="auto"/>
            <w:left w:val="none" w:sz="0" w:space="0" w:color="auto"/>
            <w:bottom w:val="none" w:sz="0" w:space="0" w:color="auto"/>
            <w:right w:val="none" w:sz="0" w:space="0" w:color="auto"/>
          </w:divBdr>
          <w:divsChild>
            <w:div w:id="700741013">
              <w:marLeft w:val="0"/>
              <w:marRight w:val="0"/>
              <w:marTop w:val="0"/>
              <w:marBottom w:val="0"/>
              <w:divBdr>
                <w:top w:val="none" w:sz="0" w:space="0" w:color="auto"/>
                <w:left w:val="none" w:sz="0" w:space="0" w:color="auto"/>
                <w:bottom w:val="none" w:sz="0" w:space="0" w:color="auto"/>
                <w:right w:val="none" w:sz="0" w:space="0" w:color="auto"/>
              </w:divBdr>
            </w:div>
            <w:div w:id="750275901">
              <w:marLeft w:val="0"/>
              <w:marRight w:val="0"/>
              <w:marTop w:val="0"/>
              <w:marBottom w:val="0"/>
              <w:divBdr>
                <w:top w:val="none" w:sz="0" w:space="0" w:color="auto"/>
                <w:left w:val="none" w:sz="0" w:space="0" w:color="auto"/>
                <w:bottom w:val="none" w:sz="0" w:space="0" w:color="auto"/>
                <w:right w:val="none" w:sz="0" w:space="0" w:color="auto"/>
              </w:divBdr>
            </w:div>
          </w:divsChild>
        </w:div>
        <w:div w:id="141233958">
          <w:marLeft w:val="0"/>
          <w:marRight w:val="0"/>
          <w:marTop w:val="0"/>
          <w:marBottom w:val="0"/>
          <w:divBdr>
            <w:top w:val="none" w:sz="0" w:space="0" w:color="auto"/>
            <w:left w:val="none" w:sz="0" w:space="0" w:color="auto"/>
            <w:bottom w:val="none" w:sz="0" w:space="0" w:color="auto"/>
            <w:right w:val="none" w:sz="0" w:space="0" w:color="auto"/>
          </w:divBdr>
          <w:divsChild>
            <w:div w:id="1505971579">
              <w:marLeft w:val="0"/>
              <w:marRight w:val="0"/>
              <w:marTop w:val="0"/>
              <w:marBottom w:val="0"/>
              <w:divBdr>
                <w:top w:val="none" w:sz="0" w:space="0" w:color="auto"/>
                <w:left w:val="none" w:sz="0" w:space="0" w:color="auto"/>
                <w:bottom w:val="none" w:sz="0" w:space="0" w:color="auto"/>
                <w:right w:val="none" w:sz="0" w:space="0" w:color="auto"/>
              </w:divBdr>
            </w:div>
          </w:divsChild>
        </w:div>
        <w:div w:id="142434769">
          <w:marLeft w:val="0"/>
          <w:marRight w:val="0"/>
          <w:marTop w:val="0"/>
          <w:marBottom w:val="0"/>
          <w:divBdr>
            <w:top w:val="none" w:sz="0" w:space="0" w:color="auto"/>
            <w:left w:val="none" w:sz="0" w:space="0" w:color="auto"/>
            <w:bottom w:val="none" w:sz="0" w:space="0" w:color="auto"/>
            <w:right w:val="none" w:sz="0" w:space="0" w:color="auto"/>
          </w:divBdr>
          <w:divsChild>
            <w:div w:id="1639991114">
              <w:marLeft w:val="0"/>
              <w:marRight w:val="0"/>
              <w:marTop w:val="0"/>
              <w:marBottom w:val="0"/>
              <w:divBdr>
                <w:top w:val="none" w:sz="0" w:space="0" w:color="auto"/>
                <w:left w:val="none" w:sz="0" w:space="0" w:color="auto"/>
                <w:bottom w:val="none" w:sz="0" w:space="0" w:color="auto"/>
                <w:right w:val="none" w:sz="0" w:space="0" w:color="auto"/>
              </w:divBdr>
            </w:div>
          </w:divsChild>
        </w:div>
        <w:div w:id="151529774">
          <w:marLeft w:val="0"/>
          <w:marRight w:val="0"/>
          <w:marTop w:val="0"/>
          <w:marBottom w:val="0"/>
          <w:divBdr>
            <w:top w:val="none" w:sz="0" w:space="0" w:color="auto"/>
            <w:left w:val="none" w:sz="0" w:space="0" w:color="auto"/>
            <w:bottom w:val="none" w:sz="0" w:space="0" w:color="auto"/>
            <w:right w:val="none" w:sz="0" w:space="0" w:color="auto"/>
          </w:divBdr>
          <w:divsChild>
            <w:div w:id="926114411">
              <w:marLeft w:val="0"/>
              <w:marRight w:val="0"/>
              <w:marTop w:val="0"/>
              <w:marBottom w:val="0"/>
              <w:divBdr>
                <w:top w:val="none" w:sz="0" w:space="0" w:color="auto"/>
                <w:left w:val="none" w:sz="0" w:space="0" w:color="auto"/>
                <w:bottom w:val="none" w:sz="0" w:space="0" w:color="auto"/>
                <w:right w:val="none" w:sz="0" w:space="0" w:color="auto"/>
              </w:divBdr>
            </w:div>
            <w:div w:id="1347712429">
              <w:marLeft w:val="0"/>
              <w:marRight w:val="0"/>
              <w:marTop w:val="0"/>
              <w:marBottom w:val="0"/>
              <w:divBdr>
                <w:top w:val="none" w:sz="0" w:space="0" w:color="auto"/>
                <w:left w:val="none" w:sz="0" w:space="0" w:color="auto"/>
                <w:bottom w:val="none" w:sz="0" w:space="0" w:color="auto"/>
                <w:right w:val="none" w:sz="0" w:space="0" w:color="auto"/>
              </w:divBdr>
            </w:div>
          </w:divsChild>
        </w:div>
        <w:div w:id="156726008">
          <w:marLeft w:val="0"/>
          <w:marRight w:val="0"/>
          <w:marTop w:val="0"/>
          <w:marBottom w:val="0"/>
          <w:divBdr>
            <w:top w:val="none" w:sz="0" w:space="0" w:color="auto"/>
            <w:left w:val="none" w:sz="0" w:space="0" w:color="auto"/>
            <w:bottom w:val="none" w:sz="0" w:space="0" w:color="auto"/>
            <w:right w:val="none" w:sz="0" w:space="0" w:color="auto"/>
          </w:divBdr>
          <w:divsChild>
            <w:div w:id="1336111202">
              <w:marLeft w:val="0"/>
              <w:marRight w:val="0"/>
              <w:marTop w:val="0"/>
              <w:marBottom w:val="0"/>
              <w:divBdr>
                <w:top w:val="none" w:sz="0" w:space="0" w:color="auto"/>
                <w:left w:val="none" w:sz="0" w:space="0" w:color="auto"/>
                <w:bottom w:val="none" w:sz="0" w:space="0" w:color="auto"/>
                <w:right w:val="none" w:sz="0" w:space="0" w:color="auto"/>
              </w:divBdr>
            </w:div>
          </w:divsChild>
        </w:div>
        <w:div w:id="165561126">
          <w:marLeft w:val="0"/>
          <w:marRight w:val="0"/>
          <w:marTop w:val="0"/>
          <w:marBottom w:val="0"/>
          <w:divBdr>
            <w:top w:val="none" w:sz="0" w:space="0" w:color="auto"/>
            <w:left w:val="none" w:sz="0" w:space="0" w:color="auto"/>
            <w:bottom w:val="none" w:sz="0" w:space="0" w:color="auto"/>
            <w:right w:val="none" w:sz="0" w:space="0" w:color="auto"/>
          </w:divBdr>
          <w:divsChild>
            <w:div w:id="296375027">
              <w:marLeft w:val="0"/>
              <w:marRight w:val="0"/>
              <w:marTop w:val="0"/>
              <w:marBottom w:val="0"/>
              <w:divBdr>
                <w:top w:val="none" w:sz="0" w:space="0" w:color="auto"/>
                <w:left w:val="none" w:sz="0" w:space="0" w:color="auto"/>
                <w:bottom w:val="none" w:sz="0" w:space="0" w:color="auto"/>
                <w:right w:val="none" w:sz="0" w:space="0" w:color="auto"/>
              </w:divBdr>
            </w:div>
            <w:div w:id="312566313">
              <w:marLeft w:val="0"/>
              <w:marRight w:val="0"/>
              <w:marTop w:val="0"/>
              <w:marBottom w:val="0"/>
              <w:divBdr>
                <w:top w:val="none" w:sz="0" w:space="0" w:color="auto"/>
                <w:left w:val="none" w:sz="0" w:space="0" w:color="auto"/>
                <w:bottom w:val="none" w:sz="0" w:space="0" w:color="auto"/>
                <w:right w:val="none" w:sz="0" w:space="0" w:color="auto"/>
              </w:divBdr>
            </w:div>
            <w:div w:id="529798876">
              <w:marLeft w:val="0"/>
              <w:marRight w:val="0"/>
              <w:marTop w:val="0"/>
              <w:marBottom w:val="0"/>
              <w:divBdr>
                <w:top w:val="none" w:sz="0" w:space="0" w:color="auto"/>
                <w:left w:val="none" w:sz="0" w:space="0" w:color="auto"/>
                <w:bottom w:val="none" w:sz="0" w:space="0" w:color="auto"/>
                <w:right w:val="none" w:sz="0" w:space="0" w:color="auto"/>
              </w:divBdr>
            </w:div>
            <w:div w:id="710305456">
              <w:marLeft w:val="0"/>
              <w:marRight w:val="0"/>
              <w:marTop w:val="0"/>
              <w:marBottom w:val="0"/>
              <w:divBdr>
                <w:top w:val="none" w:sz="0" w:space="0" w:color="auto"/>
                <w:left w:val="none" w:sz="0" w:space="0" w:color="auto"/>
                <w:bottom w:val="none" w:sz="0" w:space="0" w:color="auto"/>
                <w:right w:val="none" w:sz="0" w:space="0" w:color="auto"/>
              </w:divBdr>
            </w:div>
            <w:div w:id="883173055">
              <w:marLeft w:val="0"/>
              <w:marRight w:val="0"/>
              <w:marTop w:val="0"/>
              <w:marBottom w:val="0"/>
              <w:divBdr>
                <w:top w:val="none" w:sz="0" w:space="0" w:color="auto"/>
                <w:left w:val="none" w:sz="0" w:space="0" w:color="auto"/>
                <w:bottom w:val="none" w:sz="0" w:space="0" w:color="auto"/>
                <w:right w:val="none" w:sz="0" w:space="0" w:color="auto"/>
              </w:divBdr>
            </w:div>
            <w:div w:id="1119295828">
              <w:marLeft w:val="0"/>
              <w:marRight w:val="0"/>
              <w:marTop w:val="0"/>
              <w:marBottom w:val="0"/>
              <w:divBdr>
                <w:top w:val="none" w:sz="0" w:space="0" w:color="auto"/>
                <w:left w:val="none" w:sz="0" w:space="0" w:color="auto"/>
                <w:bottom w:val="none" w:sz="0" w:space="0" w:color="auto"/>
                <w:right w:val="none" w:sz="0" w:space="0" w:color="auto"/>
              </w:divBdr>
            </w:div>
            <w:div w:id="1222330678">
              <w:marLeft w:val="0"/>
              <w:marRight w:val="0"/>
              <w:marTop w:val="0"/>
              <w:marBottom w:val="0"/>
              <w:divBdr>
                <w:top w:val="none" w:sz="0" w:space="0" w:color="auto"/>
                <w:left w:val="none" w:sz="0" w:space="0" w:color="auto"/>
                <w:bottom w:val="none" w:sz="0" w:space="0" w:color="auto"/>
                <w:right w:val="none" w:sz="0" w:space="0" w:color="auto"/>
              </w:divBdr>
            </w:div>
            <w:div w:id="1296251821">
              <w:marLeft w:val="0"/>
              <w:marRight w:val="0"/>
              <w:marTop w:val="0"/>
              <w:marBottom w:val="0"/>
              <w:divBdr>
                <w:top w:val="none" w:sz="0" w:space="0" w:color="auto"/>
                <w:left w:val="none" w:sz="0" w:space="0" w:color="auto"/>
                <w:bottom w:val="none" w:sz="0" w:space="0" w:color="auto"/>
                <w:right w:val="none" w:sz="0" w:space="0" w:color="auto"/>
              </w:divBdr>
            </w:div>
            <w:div w:id="1396666517">
              <w:marLeft w:val="0"/>
              <w:marRight w:val="0"/>
              <w:marTop w:val="0"/>
              <w:marBottom w:val="0"/>
              <w:divBdr>
                <w:top w:val="none" w:sz="0" w:space="0" w:color="auto"/>
                <w:left w:val="none" w:sz="0" w:space="0" w:color="auto"/>
                <w:bottom w:val="none" w:sz="0" w:space="0" w:color="auto"/>
                <w:right w:val="none" w:sz="0" w:space="0" w:color="auto"/>
              </w:divBdr>
            </w:div>
            <w:div w:id="1517963253">
              <w:marLeft w:val="0"/>
              <w:marRight w:val="0"/>
              <w:marTop w:val="0"/>
              <w:marBottom w:val="0"/>
              <w:divBdr>
                <w:top w:val="none" w:sz="0" w:space="0" w:color="auto"/>
                <w:left w:val="none" w:sz="0" w:space="0" w:color="auto"/>
                <w:bottom w:val="none" w:sz="0" w:space="0" w:color="auto"/>
                <w:right w:val="none" w:sz="0" w:space="0" w:color="auto"/>
              </w:divBdr>
            </w:div>
            <w:div w:id="1553229012">
              <w:marLeft w:val="0"/>
              <w:marRight w:val="0"/>
              <w:marTop w:val="0"/>
              <w:marBottom w:val="0"/>
              <w:divBdr>
                <w:top w:val="none" w:sz="0" w:space="0" w:color="auto"/>
                <w:left w:val="none" w:sz="0" w:space="0" w:color="auto"/>
                <w:bottom w:val="none" w:sz="0" w:space="0" w:color="auto"/>
                <w:right w:val="none" w:sz="0" w:space="0" w:color="auto"/>
              </w:divBdr>
            </w:div>
            <w:div w:id="1668627002">
              <w:marLeft w:val="0"/>
              <w:marRight w:val="0"/>
              <w:marTop w:val="0"/>
              <w:marBottom w:val="0"/>
              <w:divBdr>
                <w:top w:val="none" w:sz="0" w:space="0" w:color="auto"/>
                <w:left w:val="none" w:sz="0" w:space="0" w:color="auto"/>
                <w:bottom w:val="none" w:sz="0" w:space="0" w:color="auto"/>
                <w:right w:val="none" w:sz="0" w:space="0" w:color="auto"/>
              </w:divBdr>
            </w:div>
          </w:divsChild>
        </w:div>
        <w:div w:id="207885081">
          <w:marLeft w:val="0"/>
          <w:marRight w:val="0"/>
          <w:marTop w:val="0"/>
          <w:marBottom w:val="0"/>
          <w:divBdr>
            <w:top w:val="none" w:sz="0" w:space="0" w:color="auto"/>
            <w:left w:val="none" w:sz="0" w:space="0" w:color="auto"/>
            <w:bottom w:val="none" w:sz="0" w:space="0" w:color="auto"/>
            <w:right w:val="none" w:sz="0" w:space="0" w:color="auto"/>
          </w:divBdr>
          <w:divsChild>
            <w:div w:id="569312670">
              <w:marLeft w:val="0"/>
              <w:marRight w:val="0"/>
              <w:marTop w:val="0"/>
              <w:marBottom w:val="0"/>
              <w:divBdr>
                <w:top w:val="none" w:sz="0" w:space="0" w:color="auto"/>
                <w:left w:val="none" w:sz="0" w:space="0" w:color="auto"/>
                <w:bottom w:val="none" w:sz="0" w:space="0" w:color="auto"/>
                <w:right w:val="none" w:sz="0" w:space="0" w:color="auto"/>
              </w:divBdr>
            </w:div>
          </w:divsChild>
        </w:div>
        <w:div w:id="223950381">
          <w:marLeft w:val="0"/>
          <w:marRight w:val="0"/>
          <w:marTop w:val="0"/>
          <w:marBottom w:val="0"/>
          <w:divBdr>
            <w:top w:val="none" w:sz="0" w:space="0" w:color="auto"/>
            <w:left w:val="none" w:sz="0" w:space="0" w:color="auto"/>
            <w:bottom w:val="none" w:sz="0" w:space="0" w:color="auto"/>
            <w:right w:val="none" w:sz="0" w:space="0" w:color="auto"/>
          </w:divBdr>
          <w:divsChild>
            <w:div w:id="976029783">
              <w:marLeft w:val="0"/>
              <w:marRight w:val="0"/>
              <w:marTop w:val="0"/>
              <w:marBottom w:val="0"/>
              <w:divBdr>
                <w:top w:val="none" w:sz="0" w:space="0" w:color="auto"/>
                <w:left w:val="none" w:sz="0" w:space="0" w:color="auto"/>
                <w:bottom w:val="none" w:sz="0" w:space="0" w:color="auto"/>
                <w:right w:val="none" w:sz="0" w:space="0" w:color="auto"/>
              </w:divBdr>
            </w:div>
          </w:divsChild>
        </w:div>
        <w:div w:id="236479944">
          <w:marLeft w:val="0"/>
          <w:marRight w:val="0"/>
          <w:marTop w:val="0"/>
          <w:marBottom w:val="0"/>
          <w:divBdr>
            <w:top w:val="none" w:sz="0" w:space="0" w:color="auto"/>
            <w:left w:val="none" w:sz="0" w:space="0" w:color="auto"/>
            <w:bottom w:val="none" w:sz="0" w:space="0" w:color="auto"/>
            <w:right w:val="none" w:sz="0" w:space="0" w:color="auto"/>
          </w:divBdr>
          <w:divsChild>
            <w:div w:id="1557010030">
              <w:marLeft w:val="0"/>
              <w:marRight w:val="0"/>
              <w:marTop w:val="0"/>
              <w:marBottom w:val="0"/>
              <w:divBdr>
                <w:top w:val="none" w:sz="0" w:space="0" w:color="auto"/>
                <w:left w:val="none" w:sz="0" w:space="0" w:color="auto"/>
                <w:bottom w:val="none" w:sz="0" w:space="0" w:color="auto"/>
                <w:right w:val="none" w:sz="0" w:space="0" w:color="auto"/>
              </w:divBdr>
            </w:div>
          </w:divsChild>
        </w:div>
        <w:div w:id="281302953">
          <w:marLeft w:val="0"/>
          <w:marRight w:val="0"/>
          <w:marTop w:val="0"/>
          <w:marBottom w:val="0"/>
          <w:divBdr>
            <w:top w:val="none" w:sz="0" w:space="0" w:color="auto"/>
            <w:left w:val="none" w:sz="0" w:space="0" w:color="auto"/>
            <w:bottom w:val="none" w:sz="0" w:space="0" w:color="auto"/>
            <w:right w:val="none" w:sz="0" w:space="0" w:color="auto"/>
          </w:divBdr>
          <w:divsChild>
            <w:div w:id="1738167138">
              <w:marLeft w:val="0"/>
              <w:marRight w:val="0"/>
              <w:marTop w:val="0"/>
              <w:marBottom w:val="0"/>
              <w:divBdr>
                <w:top w:val="none" w:sz="0" w:space="0" w:color="auto"/>
                <w:left w:val="none" w:sz="0" w:space="0" w:color="auto"/>
                <w:bottom w:val="none" w:sz="0" w:space="0" w:color="auto"/>
                <w:right w:val="none" w:sz="0" w:space="0" w:color="auto"/>
              </w:divBdr>
            </w:div>
            <w:div w:id="1987123706">
              <w:marLeft w:val="0"/>
              <w:marRight w:val="0"/>
              <w:marTop w:val="0"/>
              <w:marBottom w:val="0"/>
              <w:divBdr>
                <w:top w:val="none" w:sz="0" w:space="0" w:color="auto"/>
                <w:left w:val="none" w:sz="0" w:space="0" w:color="auto"/>
                <w:bottom w:val="none" w:sz="0" w:space="0" w:color="auto"/>
                <w:right w:val="none" w:sz="0" w:space="0" w:color="auto"/>
              </w:divBdr>
            </w:div>
          </w:divsChild>
        </w:div>
        <w:div w:id="294215831">
          <w:marLeft w:val="0"/>
          <w:marRight w:val="0"/>
          <w:marTop w:val="0"/>
          <w:marBottom w:val="0"/>
          <w:divBdr>
            <w:top w:val="none" w:sz="0" w:space="0" w:color="auto"/>
            <w:left w:val="none" w:sz="0" w:space="0" w:color="auto"/>
            <w:bottom w:val="none" w:sz="0" w:space="0" w:color="auto"/>
            <w:right w:val="none" w:sz="0" w:space="0" w:color="auto"/>
          </w:divBdr>
          <w:divsChild>
            <w:div w:id="1852573026">
              <w:marLeft w:val="0"/>
              <w:marRight w:val="0"/>
              <w:marTop w:val="0"/>
              <w:marBottom w:val="0"/>
              <w:divBdr>
                <w:top w:val="none" w:sz="0" w:space="0" w:color="auto"/>
                <w:left w:val="none" w:sz="0" w:space="0" w:color="auto"/>
                <w:bottom w:val="none" w:sz="0" w:space="0" w:color="auto"/>
                <w:right w:val="none" w:sz="0" w:space="0" w:color="auto"/>
              </w:divBdr>
            </w:div>
          </w:divsChild>
        </w:div>
        <w:div w:id="294682345">
          <w:marLeft w:val="0"/>
          <w:marRight w:val="0"/>
          <w:marTop w:val="0"/>
          <w:marBottom w:val="0"/>
          <w:divBdr>
            <w:top w:val="none" w:sz="0" w:space="0" w:color="auto"/>
            <w:left w:val="none" w:sz="0" w:space="0" w:color="auto"/>
            <w:bottom w:val="none" w:sz="0" w:space="0" w:color="auto"/>
            <w:right w:val="none" w:sz="0" w:space="0" w:color="auto"/>
          </w:divBdr>
          <w:divsChild>
            <w:div w:id="720252211">
              <w:marLeft w:val="0"/>
              <w:marRight w:val="0"/>
              <w:marTop w:val="0"/>
              <w:marBottom w:val="0"/>
              <w:divBdr>
                <w:top w:val="none" w:sz="0" w:space="0" w:color="auto"/>
                <w:left w:val="none" w:sz="0" w:space="0" w:color="auto"/>
                <w:bottom w:val="none" w:sz="0" w:space="0" w:color="auto"/>
                <w:right w:val="none" w:sz="0" w:space="0" w:color="auto"/>
              </w:divBdr>
            </w:div>
          </w:divsChild>
        </w:div>
        <w:div w:id="297490022">
          <w:marLeft w:val="0"/>
          <w:marRight w:val="0"/>
          <w:marTop w:val="0"/>
          <w:marBottom w:val="0"/>
          <w:divBdr>
            <w:top w:val="none" w:sz="0" w:space="0" w:color="auto"/>
            <w:left w:val="none" w:sz="0" w:space="0" w:color="auto"/>
            <w:bottom w:val="none" w:sz="0" w:space="0" w:color="auto"/>
            <w:right w:val="none" w:sz="0" w:space="0" w:color="auto"/>
          </w:divBdr>
          <w:divsChild>
            <w:div w:id="257253179">
              <w:marLeft w:val="0"/>
              <w:marRight w:val="0"/>
              <w:marTop w:val="0"/>
              <w:marBottom w:val="0"/>
              <w:divBdr>
                <w:top w:val="none" w:sz="0" w:space="0" w:color="auto"/>
                <w:left w:val="none" w:sz="0" w:space="0" w:color="auto"/>
                <w:bottom w:val="none" w:sz="0" w:space="0" w:color="auto"/>
                <w:right w:val="none" w:sz="0" w:space="0" w:color="auto"/>
              </w:divBdr>
            </w:div>
          </w:divsChild>
        </w:div>
        <w:div w:id="328601548">
          <w:marLeft w:val="0"/>
          <w:marRight w:val="0"/>
          <w:marTop w:val="0"/>
          <w:marBottom w:val="0"/>
          <w:divBdr>
            <w:top w:val="none" w:sz="0" w:space="0" w:color="auto"/>
            <w:left w:val="none" w:sz="0" w:space="0" w:color="auto"/>
            <w:bottom w:val="none" w:sz="0" w:space="0" w:color="auto"/>
            <w:right w:val="none" w:sz="0" w:space="0" w:color="auto"/>
          </w:divBdr>
          <w:divsChild>
            <w:div w:id="164982816">
              <w:marLeft w:val="0"/>
              <w:marRight w:val="0"/>
              <w:marTop w:val="0"/>
              <w:marBottom w:val="0"/>
              <w:divBdr>
                <w:top w:val="none" w:sz="0" w:space="0" w:color="auto"/>
                <w:left w:val="none" w:sz="0" w:space="0" w:color="auto"/>
                <w:bottom w:val="none" w:sz="0" w:space="0" w:color="auto"/>
                <w:right w:val="none" w:sz="0" w:space="0" w:color="auto"/>
              </w:divBdr>
            </w:div>
            <w:div w:id="720249155">
              <w:marLeft w:val="0"/>
              <w:marRight w:val="0"/>
              <w:marTop w:val="0"/>
              <w:marBottom w:val="0"/>
              <w:divBdr>
                <w:top w:val="none" w:sz="0" w:space="0" w:color="auto"/>
                <w:left w:val="none" w:sz="0" w:space="0" w:color="auto"/>
                <w:bottom w:val="none" w:sz="0" w:space="0" w:color="auto"/>
                <w:right w:val="none" w:sz="0" w:space="0" w:color="auto"/>
              </w:divBdr>
            </w:div>
          </w:divsChild>
        </w:div>
        <w:div w:id="332800039">
          <w:marLeft w:val="0"/>
          <w:marRight w:val="0"/>
          <w:marTop w:val="0"/>
          <w:marBottom w:val="0"/>
          <w:divBdr>
            <w:top w:val="none" w:sz="0" w:space="0" w:color="auto"/>
            <w:left w:val="none" w:sz="0" w:space="0" w:color="auto"/>
            <w:bottom w:val="none" w:sz="0" w:space="0" w:color="auto"/>
            <w:right w:val="none" w:sz="0" w:space="0" w:color="auto"/>
          </w:divBdr>
          <w:divsChild>
            <w:div w:id="534393937">
              <w:marLeft w:val="0"/>
              <w:marRight w:val="0"/>
              <w:marTop w:val="0"/>
              <w:marBottom w:val="0"/>
              <w:divBdr>
                <w:top w:val="none" w:sz="0" w:space="0" w:color="auto"/>
                <w:left w:val="none" w:sz="0" w:space="0" w:color="auto"/>
                <w:bottom w:val="none" w:sz="0" w:space="0" w:color="auto"/>
                <w:right w:val="none" w:sz="0" w:space="0" w:color="auto"/>
              </w:divBdr>
            </w:div>
          </w:divsChild>
        </w:div>
        <w:div w:id="343022089">
          <w:marLeft w:val="0"/>
          <w:marRight w:val="0"/>
          <w:marTop w:val="0"/>
          <w:marBottom w:val="0"/>
          <w:divBdr>
            <w:top w:val="none" w:sz="0" w:space="0" w:color="auto"/>
            <w:left w:val="none" w:sz="0" w:space="0" w:color="auto"/>
            <w:bottom w:val="none" w:sz="0" w:space="0" w:color="auto"/>
            <w:right w:val="none" w:sz="0" w:space="0" w:color="auto"/>
          </w:divBdr>
          <w:divsChild>
            <w:div w:id="1082994388">
              <w:marLeft w:val="0"/>
              <w:marRight w:val="0"/>
              <w:marTop w:val="0"/>
              <w:marBottom w:val="0"/>
              <w:divBdr>
                <w:top w:val="none" w:sz="0" w:space="0" w:color="auto"/>
                <w:left w:val="none" w:sz="0" w:space="0" w:color="auto"/>
                <w:bottom w:val="none" w:sz="0" w:space="0" w:color="auto"/>
                <w:right w:val="none" w:sz="0" w:space="0" w:color="auto"/>
              </w:divBdr>
            </w:div>
          </w:divsChild>
        </w:div>
        <w:div w:id="368380020">
          <w:marLeft w:val="0"/>
          <w:marRight w:val="0"/>
          <w:marTop w:val="0"/>
          <w:marBottom w:val="0"/>
          <w:divBdr>
            <w:top w:val="none" w:sz="0" w:space="0" w:color="auto"/>
            <w:left w:val="none" w:sz="0" w:space="0" w:color="auto"/>
            <w:bottom w:val="none" w:sz="0" w:space="0" w:color="auto"/>
            <w:right w:val="none" w:sz="0" w:space="0" w:color="auto"/>
          </w:divBdr>
          <w:divsChild>
            <w:div w:id="974990730">
              <w:marLeft w:val="0"/>
              <w:marRight w:val="0"/>
              <w:marTop w:val="0"/>
              <w:marBottom w:val="0"/>
              <w:divBdr>
                <w:top w:val="none" w:sz="0" w:space="0" w:color="auto"/>
                <w:left w:val="none" w:sz="0" w:space="0" w:color="auto"/>
                <w:bottom w:val="none" w:sz="0" w:space="0" w:color="auto"/>
                <w:right w:val="none" w:sz="0" w:space="0" w:color="auto"/>
              </w:divBdr>
            </w:div>
          </w:divsChild>
        </w:div>
        <w:div w:id="370349687">
          <w:marLeft w:val="0"/>
          <w:marRight w:val="0"/>
          <w:marTop w:val="0"/>
          <w:marBottom w:val="0"/>
          <w:divBdr>
            <w:top w:val="none" w:sz="0" w:space="0" w:color="auto"/>
            <w:left w:val="none" w:sz="0" w:space="0" w:color="auto"/>
            <w:bottom w:val="none" w:sz="0" w:space="0" w:color="auto"/>
            <w:right w:val="none" w:sz="0" w:space="0" w:color="auto"/>
          </w:divBdr>
          <w:divsChild>
            <w:div w:id="1363626110">
              <w:marLeft w:val="0"/>
              <w:marRight w:val="0"/>
              <w:marTop w:val="0"/>
              <w:marBottom w:val="0"/>
              <w:divBdr>
                <w:top w:val="none" w:sz="0" w:space="0" w:color="auto"/>
                <w:left w:val="none" w:sz="0" w:space="0" w:color="auto"/>
                <w:bottom w:val="none" w:sz="0" w:space="0" w:color="auto"/>
                <w:right w:val="none" w:sz="0" w:space="0" w:color="auto"/>
              </w:divBdr>
            </w:div>
          </w:divsChild>
        </w:div>
        <w:div w:id="375353837">
          <w:marLeft w:val="0"/>
          <w:marRight w:val="0"/>
          <w:marTop w:val="0"/>
          <w:marBottom w:val="0"/>
          <w:divBdr>
            <w:top w:val="none" w:sz="0" w:space="0" w:color="auto"/>
            <w:left w:val="none" w:sz="0" w:space="0" w:color="auto"/>
            <w:bottom w:val="none" w:sz="0" w:space="0" w:color="auto"/>
            <w:right w:val="none" w:sz="0" w:space="0" w:color="auto"/>
          </w:divBdr>
          <w:divsChild>
            <w:div w:id="1082601165">
              <w:marLeft w:val="0"/>
              <w:marRight w:val="0"/>
              <w:marTop w:val="0"/>
              <w:marBottom w:val="0"/>
              <w:divBdr>
                <w:top w:val="none" w:sz="0" w:space="0" w:color="auto"/>
                <w:left w:val="none" w:sz="0" w:space="0" w:color="auto"/>
                <w:bottom w:val="none" w:sz="0" w:space="0" w:color="auto"/>
                <w:right w:val="none" w:sz="0" w:space="0" w:color="auto"/>
              </w:divBdr>
            </w:div>
          </w:divsChild>
        </w:div>
        <w:div w:id="402026641">
          <w:marLeft w:val="0"/>
          <w:marRight w:val="0"/>
          <w:marTop w:val="0"/>
          <w:marBottom w:val="0"/>
          <w:divBdr>
            <w:top w:val="none" w:sz="0" w:space="0" w:color="auto"/>
            <w:left w:val="none" w:sz="0" w:space="0" w:color="auto"/>
            <w:bottom w:val="none" w:sz="0" w:space="0" w:color="auto"/>
            <w:right w:val="none" w:sz="0" w:space="0" w:color="auto"/>
          </w:divBdr>
          <w:divsChild>
            <w:div w:id="588008744">
              <w:marLeft w:val="0"/>
              <w:marRight w:val="0"/>
              <w:marTop w:val="0"/>
              <w:marBottom w:val="0"/>
              <w:divBdr>
                <w:top w:val="none" w:sz="0" w:space="0" w:color="auto"/>
                <w:left w:val="none" w:sz="0" w:space="0" w:color="auto"/>
                <w:bottom w:val="none" w:sz="0" w:space="0" w:color="auto"/>
                <w:right w:val="none" w:sz="0" w:space="0" w:color="auto"/>
              </w:divBdr>
            </w:div>
          </w:divsChild>
        </w:div>
        <w:div w:id="415782617">
          <w:marLeft w:val="0"/>
          <w:marRight w:val="0"/>
          <w:marTop w:val="0"/>
          <w:marBottom w:val="0"/>
          <w:divBdr>
            <w:top w:val="none" w:sz="0" w:space="0" w:color="auto"/>
            <w:left w:val="none" w:sz="0" w:space="0" w:color="auto"/>
            <w:bottom w:val="none" w:sz="0" w:space="0" w:color="auto"/>
            <w:right w:val="none" w:sz="0" w:space="0" w:color="auto"/>
          </w:divBdr>
          <w:divsChild>
            <w:div w:id="187060597">
              <w:marLeft w:val="0"/>
              <w:marRight w:val="0"/>
              <w:marTop w:val="0"/>
              <w:marBottom w:val="0"/>
              <w:divBdr>
                <w:top w:val="none" w:sz="0" w:space="0" w:color="auto"/>
                <w:left w:val="none" w:sz="0" w:space="0" w:color="auto"/>
                <w:bottom w:val="none" w:sz="0" w:space="0" w:color="auto"/>
                <w:right w:val="none" w:sz="0" w:space="0" w:color="auto"/>
              </w:divBdr>
            </w:div>
          </w:divsChild>
        </w:div>
        <w:div w:id="417600094">
          <w:marLeft w:val="0"/>
          <w:marRight w:val="0"/>
          <w:marTop w:val="0"/>
          <w:marBottom w:val="0"/>
          <w:divBdr>
            <w:top w:val="none" w:sz="0" w:space="0" w:color="auto"/>
            <w:left w:val="none" w:sz="0" w:space="0" w:color="auto"/>
            <w:bottom w:val="none" w:sz="0" w:space="0" w:color="auto"/>
            <w:right w:val="none" w:sz="0" w:space="0" w:color="auto"/>
          </w:divBdr>
          <w:divsChild>
            <w:div w:id="985596022">
              <w:marLeft w:val="0"/>
              <w:marRight w:val="0"/>
              <w:marTop w:val="0"/>
              <w:marBottom w:val="0"/>
              <w:divBdr>
                <w:top w:val="none" w:sz="0" w:space="0" w:color="auto"/>
                <w:left w:val="none" w:sz="0" w:space="0" w:color="auto"/>
                <w:bottom w:val="none" w:sz="0" w:space="0" w:color="auto"/>
                <w:right w:val="none" w:sz="0" w:space="0" w:color="auto"/>
              </w:divBdr>
            </w:div>
            <w:div w:id="1034231542">
              <w:marLeft w:val="0"/>
              <w:marRight w:val="0"/>
              <w:marTop w:val="0"/>
              <w:marBottom w:val="0"/>
              <w:divBdr>
                <w:top w:val="none" w:sz="0" w:space="0" w:color="auto"/>
                <w:left w:val="none" w:sz="0" w:space="0" w:color="auto"/>
                <w:bottom w:val="none" w:sz="0" w:space="0" w:color="auto"/>
                <w:right w:val="none" w:sz="0" w:space="0" w:color="auto"/>
              </w:divBdr>
            </w:div>
            <w:div w:id="1154100675">
              <w:marLeft w:val="0"/>
              <w:marRight w:val="0"/>
              <w:marTop w:val="0"/>
              <w:marBottom w:val="0"/>
              <w:divBdr>
                <w:top w:val="none" w:sz="0" w:space="0" w:color="auto"/>
                <w:left w:val="none" w:sz="0" w:space="0" w:color="auto"/>
                <w:bottom w:val="none" w:sz="0" w:space="0" w:color="auto"/>
                <w:right w:val="none" w:sz="0" w:space="0" w:color="auto"/>
              </w:divBdr>
            </w:div>
          </w:divsChild>
        </w:div>
        <w:div w:id="444692242">
          <w:marLeft w:val="0"/>
          <w:marRight w:val="0"/>
          <w:marTop w:val="0"/>
          <w:marBottom w:val="0"/>
          <w:divBdr>
            <w:top w:val="none" w:sz="0" w:space="0" w:color="auto"/>
            <w:left w:val="none" w:sz="0" w:space="0" w:color="auto"/>
            <w:bottom w:val="none" w:sz="0" w:space="0" w:color="auto"/>
            <w:right w:val="none" w:sz="0" w:space="0" w:color="auto"/>
          </w:divBdr>
          <w:divsChild>
            <w:div w:id="1857108316">
              <w:marLeft w:val="0"/>
              <w:marRight w:val="0"/>
              <w:marTop w:val="0"/>
              <w:marBottom w:val="0"/>
              <w:divBdr>
                <w:top w:val="none" w:sz="0" w:space="0" w:color="auto"/>
                <w:left w:val="none" w:sz="0" w:space="0" w:color="auto"/>
                <w:bottom w:val="none" w:sz="0" w:space="0" w:color="auto"/>
                <w:right w:val="none" w:sz="0" w:space="0" w:color="auto"/>
              </w:divBdr>
            </w:div>
          </w:divsChild>
        </w:div>
        <w:div w:id="458649000">
          <w:marLeft w:val="0"/>
          <w:marRight w:val="0"/>
          <w:marTop w:val="0"/>
          <w:marBottom w:val="0"/>
          <w:divBdr>
            <w:top w:val="none" w:sz="0" w:space="0" w:color="auto"/>
            <w:left w:val="none" w:sz="0" w:space="0" w:color="auto"/>
            <w:bottom w:val="none" w:sz="0" w:space="0" w:color="auto"/>
            <w:right w:val="none" w:sz="0" w:space="0" w:color="auto"/>
          </w:divBdr>
          <w:divsChild>
            <w:div w:id="933972057">
              <w:marLeft w:val="0"/>
              <w:marRight w:val="0"/>
              <w:marTop w:val="0"/>
              <w:marBottom w:val="0"/>
              <w:divBdr>
                <w:top w:val="none" w:sz="0" w:space="0" w:color="auto"/>
                <w:left w:val="none" w:sz="0" w:space="0" w:color="auto"/>
                <w:bottom w:val="none" w:sz="0" w:space="0" w:color="auto"/>
                <w:right w:val="none" w:sz="0" w:space="0" w:color="auto"/>
              </w:divBdr>
            </w:div>
          </w:divsChild>
        </w:div>
        <w:div w:id="463041319">
          <w:marLeft w:val="0"/>
          <w:marRight w:val="0"/>
          <w:marTop w:val="0"/>
          <w:marBottom w:val="0"/>
          <w:divBdr>
            <w:top w:val="none" w:sz="0" w:space="0" w:color="auto"/>
            <w:left w:val="none" w:sz="0" w:space="0" w:color="auto"/>
            <w:bottom w:val="none" w:sz="0" w:space="0" w:color="auto"/>
            <w:right w:val="none" w:sz="0" w:space="0" w:color="auto"/>
          </w:divBdr>
          <w:divsChild>
            <w:div w:id="1105732528">
              <w:marLeft w:val="0"/>
              <w:marRight w:val="0"/>
              <w:marTop w:val="0"/>
              <w:marBottom w:val="0"/>
              <w:divBdr>
                <w:top w:val="none" w:sz="0" w:space="0" w:color="auto"/>
                <w:left w:val="none" w:sz="0" w:space="0" w:color="auto"/>
                <w:bottom w:val="none" w:sz="0" w:space="0" w:color="auto"/>
                <w:right w:val="none" w:sz="0" w:space="0" w:color="auto"/>
              </w:divBdr>
            </w:div>
          </w:divsChild>
        </w:div>
        <w:div w:id="477914838">
          <w:marLeft w:val="0"/>
          <w:marRight w:val="0"/>
          <w:marTop w:val="0"/>
          <w:marBottom w:val="0"/>
          <w:divBdr>
            <w:top w:val="none" w:sz="0" w:space="0" w:color="auto"/>
            <w:left w:val="none" w:sz="0" w:space="0" w:color="auto"/>
            <w:bottom w:val="none" w:sz="0" w:space="0" w:color="auto"/>
            <w:right w:val="none" w:sz="0" w:space="0" w:color="auto"/>
          </w:divBdr>
          <w:divsChild>
            <w:div w:id="741761255">
              <w:marLeft w:val="0"/>
              <w:marRight w:val="0"/>
              <w:marTop w:val="0"/>
              <w:marBottom w:val="0"/>
              <w:divBdr>
                <w:top w:val="none" w:sz="0" w:space="0" w:color="auto"/>
                <w:left w:val="none" w:sz="0" w:space="0" w:color="auto"/>
                <w:bottom w:val="none" w:sz="0" w:space="0" w:color="auto"/>
                <w:right w:val="none" w:sz="0" w:space="0" w:color="auto"/>
              </w:divBdr>
            </w:div>
          </w:divsChild>
        </w:div>
        <w:div w:id="487744067">
          <w:marLeft w:val="0"/>
          <w:marRight w:val="0"/>
          <w:marTop w:val="0"/>
          <w:marBottom w:val="0"/>
          <w:divBdr>
            <w:top w:val="none" w:sz="0" w:space="0" w:color="auto"/>
            <w:left w:val="none" w:sz="0" w:space="0" w:color="auto"/>
            <w:bottom w:val="none" w:sz="0" w:space="0" w:color="auto"/>
            <w:right w:val="none" w:sz="0" w:space="0" w:color="auto"/>
          </w:divBdr>
          <w:divsChild>
            <w:div w:id="681397759">
              <w:marLeft w:val="0"/>
              <w:marRight w:val="0"/>
              <w:marTop w:val="0"/>
              <w:marBottom w:val="0"/>
              <w:divBdr>
                <w:top w:val="none" w:sz="0" w:space="0" w:color="auto"/>
                <w:left w:val="none" w:sz="0" w:space="0" w:color="auto"/>
                <w:bottom w:val="none" w:sz="0" w:space="0" w:color="auto"/>
                <w:right w:val="none" w:sz="0" w:space="0" w:color="auto"/>
              </w:divBdr>
            </w:div>
            <w:div w:id="1076978480">
              <w:marLeft w:val="0"/>
              <w:marRight w:val="0"/>
              <w:marTop w:val="0"/>
              <w:marBottom w:val="0"/>
              <w:divBdr>
                <w:top w:val="none" w:sz="0" w:space="0" w:color="auto"/>
                <w:left w:val="none" w:sz="0" w:space="0" w:color="auto"/>
                <w:bottom w:val="none" w:sz="0" w:space="0" w:color="auto"/>
                <w:right w:val="none" w:sz="0" w:space="0" w:color="auto"/>
              </w:divBdr>
            </w:div>
            <w:div w:id="1172527197">
              <w:marLeft w:val="0"/>
              <w:marRight w:val="0"/>
              <w:marTop w:val="0"/>
              <w:marBottom w:val="0"/>
              <w:divBdr>
                <w:top w:val="none" w:sz="0" w:space="0" w:color="auto"/>
                <w:left w:val="none" w:sz="0" w:space="0" w:color="auto"/>
                <w:bottom w:val="none" w:sz="0" w:space="0" w:color="auto"/>
                <w:right w:val="none" w:sz="0" w:space="0" w:color="auto"/>
              </w:divBdr>
            </w:div>
          </w:divsChild>
        </w:div>
        <w:div w:id="495153837">
          <w:marLeft w:val="0"/>
          <w:marRight w:val="0"/>
          <w:marTop w:val="0"/>
          <w:marBottom w:val="0"/>
          <w:divBdr>
            <w:top w:val="none" w:sz="0" w:space="0" w:color="auto"/>
            <w:left w:val="none" w:sz="0" w:space="0" w:color="auto"/>
            <w:bottom w:val="none" w:sz="0" w:space="0" w:color="auto"/>
            <w:right w:val="none" w:sz="0" w:space="0" w:color="auto"/>
          </w:divBdr>
          <w:divsChild>
            <w:div w:id="227769060">
              <w:marLeft w:val="0"/>
              <w:marRight w:val="0"/>
              <w:marTop w:val="0"/>
              <w:marBottom w:val="0"/>
              <w:divBdr>
                <w:top w:val="none" w:sz="0" w:space="0" w:color="auto"/>
                <w:left w:val="none" w:sz="0" w:space="0" w:color="auto"/>
                <w:bottom w:val="none" w:sz="0" w:space="0" w:color="auto"/>
                <w:right w:val="none" w:sz="0" w:space="0" w:color="auto"/>
              </w:divBdr>
            </w:div>
          </w:divsChild>
        </w:div>
        <w:div w:id="502664080">
          <w:marLeft w:val="0"/>
          <w:marRight w:val="0"/>
          <w:marTop w:val="0"/>
          <w:marBottom w:val="0"/>
          <w:divBdr>
            <w:top w:val="none" w:sz="0" w:space="0" w:color="auto"/>
            <w:left w:val="none" w:sz="0" w:space="0" w:color="auto"/>
            <w:bottom w:val="none" w:sz="0" w:space="0" w:color="auto"/>
            <w:right w:val="none" w:sz="0" w:space="0" w:color="auto"/>
          </w:divBdr>
          <w:divsChild>
            <w:div w:id="73013120">
              <w:marLeft w:val="0"/>
              <w:marRight w:val="0"/>
              <w:marTop w:val="0"/>
              <w:marBottom w:val="0"/>
              <w:divBdr>
                <w:top w:val="none" w:sz="0" w:space="0" w:color="auto"/>
                <w:left w:val="none" w:sz="0" w:space="0" w:color="auto"/>
                <w:bottom w:val="none" w:sz="0" w:space="0" w:color="auto"/>
                <w:right w:val="none" w:sz="0" w:space="0" w:color="auto"/>
              </w:divBdr>
            </w:div>
          </w:divsChild>
        </w:div>
        <w:div w:id="522324852">
          <w:marLeft w:val="0"/>
          <w:marRight w:val="0"/>
          <w:marTop w:val="0"/>
          <w:marBottom w:val="0"/>
          <w:divBdr>
            <w:top w:val="none" w:sz="0" w:space="0" w:color="auto"/>
            <w:left w:val="none" w:sz="0" w:space="0" w:color="auto"/>
            <w:bottom w:val="none" w:sz="0" w:space="0" w:color="auto"/>
            <w:right w:val="none" w:sz="0" w:space="0" w:color="auto"/>
          </w:divBdr>
          <w:divsChild>
            <w:div w:id="1002008618">
              <w:marLeft w:val="0"/>
              <w:marRight w:val="0"/>
              <w:marTop w:val="0"/>
              <w:marBottom w:val="0"/>
              <w:divBdr>
                <w:top w:val="none" w:sz="0" w:space="0" w:color="auto"/>
                <w:left w:val="none" w:sz="0" w:space="0" w:color="auto"/>
                <w:bottom w:val="none" w:sz="0" w:space="0" w:color="auto"/>
                <w:right w:val="none" w:sz="0" w:space="0" w:color="auto"/>
              </w:divBdr>
            </w:div>
          </w:divsChild>
        </w:div>
        <w:div w:id="542668878">
          <w:marLeft w:val="0"/>
          <w:marRight w:val="0"/>
          <w:marTop w:val="0"/>
          <w:marBottom w:val="0"/>
          <w:divBdr>
            <w:top w:val="none" w:sz="0" w:space="0" w:color="auto"/>
            <w:left w:val="none" w:sz="0" w:space="0" w:color="auto"/>
            <w:bottom w:val="none" w:sz="0" w:space="0" w:color="auto"/>
            <w:right w:val="none" w:sz="0" w:space="0" w:color="auto"/>
          </w:divBdr>
          <w:divsChild>
            <w:div w:id="181744214">
              <w:marLeft w:val="0"/>
              <w:marRight w:val="0"/>
              <w:marTop w:val="0"/>
              <w:marBottom w:val="0"/>
              <w:divBdr>
                <w:top w:val="none" w:sz="0" w:space="0" w:color="auto"/>
                <w:left w:val="none" w:sz="0" w:space="0" w:color="auto"/>
                <w:bottom w:val="none" w:sz="0" w:space="0" w:color="auto"/>
                <w:right w:val="none" w:sz="0" w:space="0" w:color="auto"/>
              </w:divBdr>
            </w:div>
          </w:divsChild>
        </w:div>
        <w:div w:id="547492529">
          <w:marLeft w:val="0"/>
          <w:marRight w:val="0"/>
          <w:marTop w:val="0"/>
          <w:marBottom w:val="0"/>
          <w:divBdr>
            <w:top w:val="none" w:sz="0" w:space="0" w:color="auto"/>
            <w:left w:val="none" w:sz="0" w:space="0" w:color="auto"/>
            <w:bottom w:val="none" w:sz="0" w:space="0" w:color="auto"/>
            <w:right w:val="none" w:sz="0" w:space="0" w:color="auto"/>
          </w:divBdr>
          <w:divsChild>
            <w:div w:id="365258830">
              <w:marLeft w:val="0"/>
              <w:marRight w:val="0"/>
              <w:marTop w:val="0"/>
              <w:marBottom w:val="0"/>
              <w:divBdr>
                <w:top w:val="none" w:sz="0" w:space="0" w:color="auto"/>
                <w:left w:val="none" w:sz="0" w:space="0" w:color="auto"/>
                <w:bottom w:val="none" w:sz="0" w:space="0" w:color="auto"/>
                <w:right w:val="none" w:sz="0" w:space="0" w:color="auto"/>
              </w:divBdr>
            </w:div>
            <w:div w:id="598098688">
              <w:marLeft w:val="0"/>
              <w:marRight w:val="0"/>
              <w:marTop w:val="0"/>
              <w:marBottom w:val="0"/>
              <w:divBdr>
                <w:top w:val="none" w:sz="0" w:space="0" w:color="auto"/>
                <w:left w:val="none" w:sz="0" w:space="0" w:color="auto"/>
                <w:bottom w:val="none" w:sz="0" w:space="0" w:color="auto"/>
                <w:right w:val="none" w:sz="0" w:space="0" w:color="auto"/>
              </w:divBdr>
            </w:div>
            <w:div w:id="2085486609">
              <w:marLeft w:val="0"/>
              <w:marRight w:val="0"/>
              <w:marTop w:val="0"/>
              <w:marBottom w:val="0"/>
              <w:divBdr>
                <w:top w:val="none" w:sz="0" w:space="0" w:color="auto"/>
                <w:left w:val="none" w:sz="0" w:space="0" w:color="auto"/>
                <w:bottom w:val="none" w:sz="0" w:space="0" w:color="auto"/>
                <w:right w:val="none" w:sz="0" w:space="0" w:color="auto"/>
              </w:divBdr>
            </w:div>
          </w:divsChild>
        </w:div>
        <w:div w:id="557326215">
          <w:marLeft w:val="0"/>
          <w:marRight w:val="0"/>
          <w:marTop w:val="0"/>
          <w:marBottom w:val="0"/>
          <w:divBdr>
            <w:top w:val="none" w:sz="0" w:space="0" w:color="auto"/>
            <w:left w:val="none" w:sz="0" w:space="0" w:color="auto"/>
            <w:bottom w:val="none" w:sz="0" w:space="0" w:color="auto"/>
            <w:right w:val="none" w:sz="0" w:space="0" w:color="auto"/>
          </w:divBdr>
          <w:divsChild>
            <w:div w:id="1775052623">
              <w:marLeft w:val="0"/>
              <w:marRight w:val="0"/>
              <w:marTop w:val="0"/>
              <w:marBottom w:val="0"/>
              <w:divBdr>
                <w:top w:val="none" w:sz="0" w:space="0" w:color="auto"/>
                <w:left w:val="none" w:sz="0" w:space="0" w:color="auto"/>
                <w:bottom w:val="none" w:sz="0" w:space="0" w:color="auto"/>
                <w:right w:val="none" w:sz="0" w:space="0" w:color="auto"/>
              </w:divBdr>
            </w:div>
          </w:divsChild>
        </w:div>
        <w:div w:id="563297606">
          <w:marLeft w:val="0"/>
          <w:marRight w:val="0"/>
          <w:marTop w:val="0"/>
          <w:marBottom w:val="0"/>
          <w:divBdr>
            <w:top w:val="none" w:sz="0" w:space="0" w:color="auto"/>
            <w:left w:val="none" w:sz="0" w:space="0" w:color="auto"/>
            <w:bottom w:val="none" w:sz="0" w:space="0" w:color="auto"/>
            <w:right w:val="none" w:sz="0" w:space="0" w:color="auto"/>
          </w:divBdr>
          <w:divsChild>
            <w:div w:id="1348481862">
              <w:marLeft w:val="0"/>
              <w:marRight w:val="0"/>
              <w:marTop w:val="0"/>
              <w:marBottom w:val="0"/>
              <w:divBdr>
                <w:top w:val="none" w:sz="0" w:space="0" w:color="auto"/>
                <w:left w:val="none" w:sz="0" w:space="0" w:color="auto"/>
                <w:bottom w:val="none" w:sz="0" w:space="0" w:color="auto"/>
                <w:right w:val="none" w:sz="0" w:space="0" w:color="auto"/>
              </w:divBdr>
            </w:div>
          </w:divsChild>
        </w:div>
        <w:div w:id="583884336">
          <w:marLeft w:val="0"/>
          <w:marRight w:val="0"/>
          <w:marTop w:val="0"/>
          <w:marBottom w:val="0"/>
          <w:divBdr>
            <w:top w:val="none" w:sz="0" w:space="0" w:color="auto"/>
            <w:left w:val="none" w:sz="0" w:space="0" w:color="auto"/>
            <w:bottom w:val="none" w:sz="0" w:space="0" w:color="auto"/>
            <w:right w:val="none" w:sz="0" w:space="0" w:color="auto"/>
          </w:divBdr>
          <w:divsChild>
            <w:div w:id="955254665">
              <w:marLeft w:val="0"/>
              <w:marRight w:val="0"/>
              <w:marTop w:val="0"/>
              <w:marBottom w:val="0"/>
              <w:divBdr>
                <w:top w:val="none" w:sz="0" w:space="0" w:color="auto"/>
                <w:left w:val="none" w:sz="0" w:space="0" w:color="auto"/>
                <w:bottom w:val="none" w:sz="0" w:space="0" w:color="auto"/>
                <w:right w:val="none" w:sz="0" w:space="0" w:color="auto"/>
              </w:divBdr>
            </w:div>
          </w:divsChild>
        </w:div>
        <w:div w:id="590436362">
          <w:marLeft w:val="0"/>
          <w:marRight w:val="0"/>
          <w:marTop w:val="0"/>
          <w:marBottom w:val="0"/>
          <w:divBdr>
            <w:top w:val="none" w:sz="0" w:space="0" w:color="auto"/>
            <w:left w:val="none" w:sz="0" w:space="0" w:color="auto"/>
            <w:bottom w:val="none" w:sz="0" w:space="0" w:color="auto"/>
            <w:right w:val="none" w:sz="0" w:space="0" w:color="auto"/>
          </w:divBdr>
          <w:divsChild>
            <w:div w:id="207376594">
              <w:marLeft w:val="0"/>
              <w:marRight w:val="0"/>
              <w:marTop w:val="0"/>
              <w:marBottom w:val="0"/>
              <w:divBdr>
                <w:top w:val="none" w:sz="0" w:space="0" w:color="auto"/>
                <w:left w:val="none" w:sz="0" w:space="0" w:color="auto"/>
                <w:bottom w:val="none" w:sz="0" w:space="0" w:color="auto"/>
                <w:right w:val="none" w:sz="0" w:space="0" w:color="auto"/>
              </w:divBdr>
            </w:div>
          </w:divsChild>
        </w:div>
        <w:div w:id="593048329">
          <w:marLeft w:val="0"/>
          <w:marRight w:val="0"/>
          <w:marTop w:val="0"/>
          <w:marBottom w:val="0"/>
          <w:divBdr>
            <w:top w:val="none" w:sz="0" w:space="0" w:color="auto"/>
            <w:left w:val="none" w:sz="0" w:space="0" w:color="auto"/>
            <w:bottom w:val="none" w:sz="0" w:space="0" w:color="auto"/>
            <w:right w:val="none" w:sz="0" w:space="0" w:color="auto"/>
          </w:divBdr>
          <w:divsChild>
            <w:div w:id="1531071698">
              <w:marLeft w:val="0"/>
              <w:marRight w:val="0"/>
              <w:marTop w:val="0"/>
              <w:marBottom w:val="0"/>
              <w:divBdr>
                <w:top w:val="none" w:sz="0" w:space="0" w:color="auto"/>
                <w:left w:val="none" w:sz="0" w:space="0" w:color="auto"/>
                <w:bottom w:val="none" w:sz="0" w:space="0" w:color="auto"/>
                <w:right w:val="none" w:sz="0" w:space="0" w:color="auto"/>
              </w:divBdr>
            </w:div>
          </w:divsChild>
        </w:div>
        <w:div w:id="606233959">
          <w:marLeft w:val="0"/>
          <w:marRight w:val="0"/>
          <w:marTop w:val="0"/>
          <w:marBottom w:val="0"/>
          <w:divBdr>
            <w:top w:val="none" w:sz="0" w:space="0" w:color="auto"/>
            <w:left w:val="none" w:sz="0" w:space="0" w:color="auto"/>
            <w:bottom w:val="none" w:sz="0" w:space="0" w:color="auto"/>
            <w:right w:val="none" w:sz="0" w:space="0" w:color="auto"/>
          </w:divBdr>
          <w:divsChild>
            <w:div w:id="1021130787">
              <w:marLeft w:val="0"/>
              <w:marRight w:val="0"/>
              <w:marTop w:val="0"/>
              <w:marBottom w:val="0"/>
              <w:divBdr>
                <w:top w:val="none" w:sz="0" w:space="0" w:color="auto"/>
                <w:left w:val="none" w:sz="0" w:space="0" w:color="auto"/>
                <w:bottom w:val="none" w:sz="0" w:space="0" w:color="auto"/>
                <w:right w:val="none" w:sz="0" w:space="0" w:color="auto"/>
              </w:divBdr>
            </w:div>
          </w:divsChild>
        </w:div>
        <w:div w:id="637763451">
          <w:marLeft w:val="0"/>
          <w:marRight w:val="0"/>
          <w:marTop w:val="0"/>
          <w:marBottom w:val="0"/>
          <w:divBdr>
            <w:top w:val="none" w:sz="0" w:space="0" w:color="auto"/>
            <w:left w:val="none" w:sz="0" w:space="0" w:color="auto"/>
            <w:bottom w:val="none" w:sz="0" w:space="0" w:color="auto"/>
            <w:right w:val="none" w:sz="0" w:space="0" w:color="auto"/>
          </w:divBdr>
          <w:divsChild>
            <w:div w:id="915482893">
              <w:marLeft w:val="0"/>
              <w:marRight w:val="0"/>
              <w:marTop w:val="0"/>
              <w:marBottom w:val="0"/>
              <w:divBdr>
                <w:top w:val="none" w:sz="0" w:space="0" w:color="auto"/>
                <w:left w:val="none" w:sz="0" w:space="0" w:color="auto"/>
                <w:bottom w:val="none" w:sz="0" w:space="0" w:color="auto"/>
                <w:right w:val="none" w:sz="0" w:space="0" w:color="auto"/>
              </w:divBdr>
            </w:div>
            <w:div w:id="1523203137">
              <w:marLeft w:val="0"/>
              <w:marRight w:val="0"/>
              <w:marTop w:val="0"/>
              <w:marBottom w:val="0"/>
              <w:divBdr>
                <w:top w:val="none" w:sz="0" w:space="0" w:color="auto"/>
                <w:left w:val="none" w:sz="0" w:space="0" w:color="auto"/>
                <w:bottom w:val="none" w:sz="0" w:space="0" w:color="auto"/>
                <w:right w:val="none" w:sz="0" w:space="0" w:color="auto"/>
              </w:divBdr>
            </w:div>
            <w:div w:id="1857573683">
              <w:marLeft w:val="0"/>
              <w:marRight w:val="0"/>
              <w:marTop w:val="0"/>
              <w:marBottom w:val="0"/>
              <w:divBdr>
                <w:top w:val="none" w:sz="0" w:space="0" w:color="auto"/>
                <w:left w:val="none" w:sz="0" w:space="0" w:color="auto"/>
                <w:bottom w:val="none" w:sz="0" w:space="0" w:color="auto"/>
                <w:right w:val="none" w:sz="0" w:space="0" w:color="auto"/>
              </w:divBdr>
            </w:div>
          </w:divsChild>
        </w:div>
        <w:div w:id="644898964">
          <w:marLeft w:val="0"/>
          <w:marRight w:val="0"/>
          <w:marTop w:val="0"/>
          <w:marBottom w:val="0"/>
          <w:divBdr>
            <w:top w:val="none" w:sz="0" w:space="0" w:color="auto"/>
            <w:left w:val="none" w:sz="0" w:space="0" w:color="auto"/>
            <w:bottom w:val="none" w:sz="0" w:space="0" w:color="auto"/>
            <w:right w:val="none" w:sz="0" w:space="0" w:color="auto"/>
          </w:divBdr>
          <w:divsChild>
            <w:div w:id="10644859">
              <w:marLeft w:val="0"/>
              <w:marRight w:val="0"/>
              <w:marTop w:val="0"/>
              <w:marBottom w:val="0"/>
              <w:divBdr>
                <w:top w:val="none" w:sz="0" w:space="0" w:color="auto"/>
                <w:left w:val="none" w:sz="0" w:space="0" w:color="auto"/>
                <w:bottom w:val="none" w:sz="0" w:space="0" w:color="auto"/>
                <w:right w:val="none" w:sz="0" w:space="0" w:color="auto"/>
              </w:divBdr>
            </w:div>
          </w:divsChild>
        </w:div>
        <w:div w:id="717122999">
          <w:marLeft w:val="0"/>
          <w:marRight w:val="0"/>
          <w:marTop w:val="0"/>
          <w:marBottom w:val="0"/>
          <w:divBdr>
            <w:top w:val="none" w:sz="0" w:space="0" w:color="auto"/>
            <w:left w:val="none" w:sz="0" w:space="0" w:color="auto"/>
            <w:bottom w:val="none" w:sz="0" w:space="0" w:color="auto"/>
            <w:right w:val="none" w:sz="0" w:space="0" w:color="auto"/>
          </w:divBdr>
          <w:divsChild>
            <w:div w:id="1525047607">
              <w:marLeft w:val="0"/>
              <w:marRight w:val="0"/>
              <w:marTop w:val="0"/>
              <w:marBottom w:val="0"/>
              <w:divBdr>
                <w:top w:val="none" w:sz="0" w:space="0" w:color="auto"/>
                <w:left w:val="none" w:sz="0" w:space="0" w:color="auto"/>
                <w:bottom w:val="none" w:sz="0" w:space="0" w:color="auto"/>
                <w:right w:val="none" w:sz="0" w:space="0" w:color="auto"/>
              </w:divBdr>
            </w:div>
          </w:divsChild>
        </w:div>
        <w:div w:id="740173406">
          <w:marLeft w:val="0"/>
          <w:marRight w:val="0"/>
          <w:marTop w:val="0"/>
          <w:marBottom w:val="0"/>
          <w:divBdr>
            <w:top w:val="none" w:sz="0" w:space="0" w:color="auto"/>
            <w:left w:val="none" w:sz="0" w:space="0" w:color="auto"/>
            <w:bottom w:val="none" w:sz="0" w:space="0" w:color="auto"/>
            <w:right w:val="none" w:sz="0" w:space="0" w:color="auto"/>
          </w:divBdr>
          <w:divsChild>
            <w:div w:id="1531802977">
              <w:marLeft w:val="0"/>
              <w:marRight w:val="0"/>
              <w:marTop w:val="0"/>
              <w:marBottom w:val="0"/>
              <w:divBdr>
                <w:top w:val="none" w:sz="0" w:space="0" w:color="auto"/>
                <w:left w:val="none" w:sz="0" w:space="0" w:color="auto"/>
                <w:bottom w:val="none" w:sz="0" w:space="0" w:color="auto"/>
                <w:right w:val="none" w:sz="0" w:space="0" w:color="auto"/>
              </w:divBdr>
            </w:div>
          </w:divsChild>
        </w:div>
        <w:div w:id="759252516">
          <w:marLeft w:val="0"/>
          <w:marRight w:val="0"/>
          <w:marTop w:val="0"/>
          <w:marBottom w:val="0"/>
          <w:divBdr>
            <w:top w:val="none" w:sz="0" w:space="0" w:color="auto"/>
            <w:left w:val="none" w:sz="0" w:space="0" w:color="auto"/>
            <w:bottom w:val="none" w:sz="0" w:space="0" w:color="auto"/>
            <w:right w:val="none" w:sz="0" w:space="0" w:color="auto"/>
          </w:divBdr>
          <w:divsChild>
            <w:div w:id="531191365">
              <w:marLeft w:val="0"/>
              <w:marRight w:val="0"/>
              <w:marTop w:val="0"/>
              <w:marBottom w:val="0"/>
              <w:divBdr>
                <w:top w:val="none" w:sz="0" w:space="0" w:color="auto"/>
                <w:left w:val="none" w:sz="0" w:space="0" w:color="auto"/>
                <w:bottom w:val="none" w:sz="0" w:space="0" w:color="auto"/>
                <w:right w:val="none" w:sz="0" w:space="0" w:color="auto"/>
              </w:divBdr>
            </w:div>
          </w:divsChild>
        </w:div>
        <w:div w:id="760492419">
          <w:marLeft w:val="0"/>
          <w:marRight w:val="0"/>
          <w:marTop w:val="0"/>
          <w:marBottom w:val="0"/>
          <w:divBdr>
            <w:top w:val="none" w:sz="0" w:space="0" w:color="auto"/>
            <w:left w:val="none" w:sz="0" w:space="0" w:color="auto"/>
            <w:bottom w:val="none" w:sz="0" w:space="0" w:color="auto"/>
            <w:right w:val="none" w:sz="0" w:space="0" w:color="auto"/>
          </w:divBdr>
          <w:divsChild>
            <w:div w:id="180899867">
              <w:marLeft w:val="0"/>
              <w:marRight w:val="0"/>
              <w:marTop w:val="0"/>
              <w:marBottom w:val="0"/>
              <w:divBdr>
                <w:top w:val="none" w:sz="0" w:space="0" w:color="auto"/>
                <w:left w:val="none" w:sz="0" w:space="0" w:color="auto"/>
                <w:bottom w:val="none" w:sz="0" w:space="0" w:color="auto"/>
                <w:right w:val="none" w:sz="0" w:space="0" w:color="auto"/>
              </w:divBdr>
            </w:div>
          </w:divsChild>
        </w:div>
        <w:div w:id="763035953">
          <w:marLeft w:val="0"/>
          <w:marRight w:val="0"/>
          <w:marTop w:val="0"/>
          <w:marBottom w:val="0"/>
          <w:divBdr>
            <w:top w:val="none" w:sz="0" w:space="0" w:color="auto"/>
            <w:left w:val="none" w:sz="0" w:space="0" w:color="auto"/>
            <w:bottom w:val="none" w:sz="0" w:space="0" w:color="auto"/>
            <w:right w:val="none" w:sz="0" w:space="0" w:color="auto"/>
          </w:divBdr>
          <w:divsChild>
            <w:div w:id="1989935752">
              <w:marLeft w:val="0"/>
              <w:marRight w:val="0"/>
              <w:marTop w:val="0"/>
              <w:marBottom w:val="0"/>
              <w:divBdr>
                <w:top w:val="none" w:sz="0" w:space="0" w:color="auto"/>
                <w:left w:val="none" w:sz="0" w:space="0" w:color="auto"/>
                <w:bottom w:val="none" w:sz="0" w:space="0" w:color="auto"/>
                <w:right w:val="none" w:sz="0" w:space="0" w:color="auto"/>
              </w:divBdr>
            </w:div>
          </w:divsChild>
        </w:div>
        <w:div w:id="764881003">
          <w:marLeft w:val="0"/>
          <w:marRight w:val="0"/>
          <w:marTop w:val="0"/>
          <w:marBottom w:val="0"/>
          <w:divBdr>
            <w:top w:val="none" w:sz="0" w:space="0" w:color="auto"/>
            <w:left w:val="none" w:sz="0" w:space="0" w:color="auto"/>
            <w:bottom w:val="none" w:sz="0" w:space="0" w:color="auto"/>
            <w:right w:val="none" w:sz="0" w:space="0" w:color="auto"/>
          </w:divBdr>
          <w:divsChild>
            <w:div w:id="49689638">
              <w:marLeft w:val="0"/>
              <w:marRight w:val="0"/>
              <w:marTop w:val="0"/>
              <w:marBottom w:val="0"/>
              <w:divBdr>
                <w:top w:val="none" w:sz="0" w:space="0" w:color="auto"/>
                <w:left w:val="none" w:sz="0" w:space="0" w:color="auto"/>
                <w:bottom w:val="none" w:sz="0" w:space="0" w:color="auto"/>
                <w:right w:val="none" w:sz="0" w:space="0" w:color="auto"/>
              </w:divBdr>
            </w:div>
            <w:div w:id="105275081">
              <w:marLeft w:val="0"/>
              <w:marRight w:val="0"/>
              <w:marTop w:val="0"/>
              <w:marBottom w:val="0"/>
              <w:divBdr>
                <w:top w:val="none" w:sz="0" w:space="0" w:color="auto"/>
                <w:left w:val="none" w:sz="0" w:space="0" w:color="auto"/>
                <w:bottom w:val="none" w:sz="0" w:space="0" w:color="auto"/>
                <w:right w:val="none" w:sz="0" w:space="0" w:color="auto"/>
              </w:divBdr>
            </w:div>
            <w:div w:id="495799882">
              <w:marLeft w:val="0"/>
              <w:marRight w:val="0"/>
              <w:marTop w:val="0"/>
              <w:marBottom w:val="0"/>
              <w:divBdr>
                <w:top w:val="none" w:sz="0" w:space="0" w:color="auto"/>
                <w:left w:val="none" w:sz="0" w:space="0" w:color="auto"/>
                <w:bottom w:val="none" w:sz="0" w:space="0" w:color="auto"/>
                <w:right w:val="none" w:sz="0" w:space="0" w:color="auto"/>
              </w:divBdr>
            </w:div>
            <w:div w:id="511377650">
              <w:marLeft w:val="0"/>
              <w:marRight w:val="0"/>
              <w:marTop w:val="0"/>
              <w:marBottom w:val="0"/>
              <w:divBdr>
                <w:top w:val="none" w:sz="0" w:space="0" w:color="auto"/>
                <w:left w:val="none" w:sz="0" w:space="0" w:color="auto"/>
                <w:bottom w:val="none" w:sz="0" w:space="0" w:color="auto"/>
                <w:right w:val="none" w:sz="0" w:space="0" w:color="auto"/>
              </w:divBdr>
            </w:div>
            <w:div w:id="631987059">
              <w:marLeft w:val="0"/>
              <w:marRight w:val="0"/>
              <w:marTop w:val="0"/>
              <w:marBottom w:val="0"/>
              <w:divBdr>
                <w:top w:val="none" w:sz="0" w:space="0" w:color="auto"/>
                <w:left w:val="none" w:sz="0" w:space="0" w:color="auto"/>
                <w:bottom w:val="none" w:sz="0" w:space="0" w:color="auto"/>
                <w:right w:val="none" w:sz="0" w:space="0" w:color="auto"/>
              </w:divBdr>
            </w:div>
            <w:div w:id="650718499">
              <w:marLeft w:val="0"/>
              <w:marRight w:val="0"/>
              <w:marTop w:val="0"/>
              <w:marBottom w:val="0"/>
              <w:divBdr>
                <w:top w:val="none" w:sz="0" w:space="0" w:color="auto"/>
                <w:left w:val="none" w:sz="0" w:space="0" w:color="auto"/>
                <w:bottom w:val="none" w:sz="0" w:space="0" w:color="auto"/>
                <w:right w:val="none" w:sz="0" w:space="0" w:color="auto"/>
              </w:divBdr>
            </w:div>
            <w:div w:id="747847988">
              <w:marLeft w:val="0"/>
              <w:marRight w:val="0"/>
              <w:marTop w:val="0"/>
              <w:marBottom w:val="0"/>
              <w:divBdr>
                <w:top w:val="none" w:sz="0" w:space="0" w:color="auto"/>
                <w:left w:val="none" w:sz="0" w:space="0" w:color="auto"/>
                <w:bottom w:val="none" w:sz="0" w:space="0" w:color="auto"/>
                <w:right w:val="none" w:sz="0" w:space="0" w:color="auto"/>
              </w:divBdr>
            </w:div>
            <w:div w:id="1432624950">
              <w:marLeft w:val="0"/>
              <w:marRight w:val="0"/>
              <w:marTop w:val="0"/>
              <w:marBottom w:val="0"/>
              <w:divBdr>
                <w:top w:val="none" w:sz="0" w:space="0" w:color="auto"/>
                <w:left w:val="none" w:sz="0" w:space="0" w:color="auto"/>
                <w:bottom w:val="none" w:sz="0" w:space="0" w:color="auto"/>
                <w:right w:val="none" w:sz="0" w:space="0" w:color="auto"/>
              </w:divBdr>
            </w:div>
            <w:div w:id="1438987045">
              <w:marLeft w:val="0"/>
              <w:marRight w:val="0"/>
              <w:marTop w:val="0"/>
              <w:marBottom w:val="0"/>
              <w:divBdr>
                <w:top w:val="none" w:sz="0" w:space="0" w:color="auto"/>
                <w:left w:val="none" w:sz="0" w:space="0" w:color="auto"/>
                <w:bottom w:val="none" w:sz="0" w:space="0" w:color="auto"/>
                <w:right w:val="none" w:sz="0" w:space="0" w:color="auto"/>
              </w:divBdr>
            </w:div>
            <w:div w:id="1608804762">
              <w:marLeft w:val="0"/>
              <w:marRight w:val="0"/>
              <w:marTop w:val="0"/>
              <w:marBottom w:val="0"/>
              <w:divBdr>
                <w:top w:val="none" w:sz="0" w:space="0" w:color="auto"/>
                <w:left w:val="none" w:sz="0" w:space="0" w:color="auto"/>
                <w:bottom w:val="none" w:sz="0" w:space="0" w:color="auto"/>
                <w:right w:val="none" w:sz="0" w:space="0" w:color="auto"/>
              </w:divBdr>
            </w:div>
            <w:div w:id="1932545090">
              <w:marLeft w:val="0"/>
              <w:marRight w:val="0"/>
              <w:marTop w:val="0"/>
              <w:marBottom w:val="0"/>
              <w:divBdr>
                <w:top w:val="none" w:sz="0" w:space="0" w:color="auto"/>
                <w:left w:val="none" w:sz="0" w:space="0" w:color="auto"/>
                <w:bottom w:val="none" w:sz="0" w:space="0" w:color="auto"/>
                <w:right w:val="none" w:sz="0" w:space="0" w:color="auto"/>
              </w:divBdr>
            </w:div>
            <w:div w:id="1948460042">
              <w:marLeft w:val="0"/>
              <w:marRight w:val="0"/>
              <w:marTop w:val="0"/>
              <w:marBottom w:val="0"/>
              <w:divBdr>
                <w:top w:val="none" w:sz="0" w:space="0" w:color="auto"/>
                <w:left w:val="none" w:sz="0" w:space="0" w:color="auto"/>
                <w:bottom w:val="none" w:sz="0" w:space="0" w:color="auto"/>
                <w:right w:val="none" w:sz="0" w:space="0" w:color="auto"/>
              </w:divBdr>
            </w:div>
            <w:div w:id="2096631762">
              <w:marLeft w:val="0"/>
              <w:marRight w:val="0"/>
              <w:marTop w:val="0"/>
              <w:marBottom w:val="0"/>
              <w:divBdr>
                <w:top w:val="none" w:sz="0" w:space="0" w:color="auto"/>
                <w:left w:val="none" w:sz="0" w:space="0" w:color="auto"/>
                <w:bottom w:val="none" w:sz="0" w:space="0" w:color="auto"/>
                <w:right w:val="none" w:sz="0" w:space="0" w:color="auto"/>
              </w:divBdr>
            </w:div>
          </w:divsChild>
        </w:div>
        <w:div w:id="765662089">
          <w:marLeft w:val="0"/>
          <w:marRight w:val="0"/>
          <w:marTop w:val="0"/>
          <w:marBottom w:val="0"/>
          <w:divBdr>
            <w:top w:val="none" w:sz="0" w:space="0" w:color="auto"/>
            <w:left w:val="none" w:sz="0" w:space="0" w:color="auto"/>
            <w:bottom w:val="none" w:sz="0" w:space="0" w:color="auto"/>
            <w:right w:val="none" w:sz="0" w:space="0" w:color="auto"/>
          </w:divBdr>
          <w:divsChild>
            <w:div w:id="527916143">
              <w:marLeft w:val="0"/>
              <w:marRight w:val="0"/>
              <w:marTop w:val="0"/>
              <w:marBottom w:val="0"/>
              <w:divBdr>
                <w:top w:val="none" w:sz="0" w:space="0" w:color="auto"/>
                <w:left w:val="none" w:sz="0" w:space="0" w:color="auto"/>
                <w:bottom w:val="none" w:sz="0" w:space="0" w:color="auto"/>
                <w:right w:val="none" w:sz="0" w:space="0" w:color="auto"/>
              </w:divBdr>
            </w:div>
          </w:divsChild>
        </w:div>
        <w:div w:id="774331370">
          <w:marLeft w:val="0"/>
          <w:marRight w:val="0"/>
          <w:marTop w:val="0"/>
          <w:marBottom w:val="0"/>
          <w:divBdr>
            <w:top w:val="none" w:sz="0" w:space="0" w:color="auto"/>
            <w:left w:val="none" w:sz="0" w:space="0" w:color="auto"/>
            <w:bottom w:val="none" w:sz="0" w:space="0" w:color="auto"/>
            <w:right w:val="none" w:sz="0" w:space="0" w:color="auto"/>
          </w:divBdr>
          <w:divsChild>
            <w:div w:id="1578903172">
              <w:marLeft w:val="0"/>
              <w:marRight w:val="0"/>
              <w:marTop w:val="0"/>
              <w:marBottom w:val="0"/>
              <w:divBdr>
                <w:top w:val="none" w:sz="0" w:space="0" w:color="auto"/>
                <w:left w:val="none" w:sz="0" w:space="0" w:color="auto"/>
                <w:bottom w:val="none" w:sz="0" w:space="0" w:color="auto"/>
                <w:right w:val="none" w:sz="0" w:space="0" w:color="auto"/>
              </w:divBdr>
            </w:div>
          </w:divsChild>
        </w:div>
        <w:div w:id="779498470">
          <w:marLeft w:val="0"/>
          <w:marRight w:val="0"/>
          <w:marTop w:val="0"/>
          <w:marBottom w:val="0"/>
          <w:divBdr>
            <w:top w:val="none" w:sz="0" w:space="0" w:color="auto"/>
            <w:left w:val="none" w:sz="0" w:space="0" w:color="auto"/>
            <w:bottom w:val="none" w:sz="0" w:space="0" w:color="auto"/>
            <w:right w:val="none" w:sz="0" w:space="0" w:color="auto"/>
          </w:divBdr>
          <w:divsChild>
            <w:div w:id="114952412">
              <w:marLeft w:val="0"/>
              <w:marRight w:val="0"/>
              <w:marTop w:val="0"/>
              <w:marBottom w:val="0"/>
              <w:divBdr>
                <w:top w:val="none" w:sz="0" w:space="0" w:color="auto"/>
                <w:left w:val="none" w:sz="0" w:space="0" w:color="auto"/>
                <w:bottom w:val="none" w:sz="0" w:space="0" w:color="auto"/>
                <w:right w:val="none" w:sz="0" w:space="0" w:color="auto"/>
              </w:divBdr>
            </w:div>
            <w:div w:id="234827089">
              <w:marLeft w:val="0"/>
              <w:marRight w:val="0"/>
              <w:marTop w:val="0"/>
              <w:marBottom w:val="0"/>
              <w:divBdr>
                <w:top w:val="none" w:sz="0" w:space="0" w:color="auto"/>
                <w:left w:val="none" w:sz="0" w:space="0" w:color="auto"/>
                <w:bottom w:val="none" w:sz="0" w:space="0" w:color="auto"/>
                <w:right w:val="none" w:sz="0" w:space="0" w:color="auto"/>
              </w:divBdr>
            </w:div>
            <w:div w:id="1916015919">
              <w:marLeft w:val="0"/>
              <w:marRight w:val="0"/>
              <w:marTop w:val="0"/>
              <w:marBottom w:val="0"/>
              <w:divBdr>
                <w:top w:val="none" w:sz="0" w:space="0" w:color="auto"/>
                <w:left w:val="none" w:sz="0" w:space="0" w:color="auto"/>
                <w:bottom w:val="none" w:sz="0" w:space="0" w:color="auto"/>
                <w:right w:val="none" w:sz="0" w:space="0" w:color="auto"/>
              </w:divBdr>
            </w:div>
          </w:divsChild>
        </w:div>
        <w:div w:id="780415379">
          <w:marLeft w:val="0"/>
          <w:marRight w:val="0"/>
          <w:marTop w:val="0"/>
          <w:marBottom w:val="0"/>
          <w:divBdr>
            <w:top w:val="none" w:sz="0" w:space="0" w:color="auto"/>
            <w:left w:val="none" w:sz="0" w:space="0" w:color="auto"/>
            <w:bottom w:val="none" w:sz="0" w:space="0" w:color="auto"/>
            <w:right w:val="none" w:sz="0" w:space="0" w:color="auto"/>
          </w:divBdr>
          <w:divsChild>
            <w:div w:id="1838378219">
              <w:marLeft w:val="0"/>
              <w:marRight w:val="0"/>
              <w:marTop w:val="0"/>
              <w:marBottom w:val="0"/>
              <w:divBdr>
                <w:top w:val="none" w:sz="0" w:space="0" w:color="auto"/>
                <w:left w:val="none" w:sz="0" w:space="0" w:color="auto"/>
                <w:bottom w:val="none" w:sz="0" w:space="0" w:color="auto"/>
                <w:right w:val="none" w:sz="0" w:space="0" w:color="auto"/>
              </w:divBdr>
            </w:div>
          </w:divsChild>
        </w:div>
        <w:div w:id="786504628">
          <w:marLeft w:val="0"/>
          <w:marRight w:val="0"/>
          <w:marTop w:val="0"/>
          <w:marBottom w:val="0"/>
          <w:divBdr>
            <w:top w:val="none" w:sz="0" w:space="0" w:color="auto"/>
            <w:left w:val="none" w:sz="0" w:space="0" w:color="auto"/>
            <w:bottom w:val="none" w:sz="0" w:space="0" w:color="auto"/>
            <w:right w:val="none" w:sz="0" w:space="0" w:color="auto"/>
          </w:divBdr>
          <w:divsChild>
            <w:div w:id="817384661">
              <w:marLeft w:val="0"/>
              <w:marRight w:val="0"/>
              <w:marTop w:val="0"/>
              <w:marBottom w:val="0"/>
              <w:divBdr>
                <w:top w:val="none" w:sz="0" w:space="0" w:color="auto"/>
                <w:left w:val="none" w:sz="0" w:space="0" w:color="auto"/>
                <w:bottom w:val="none" w:sz="0" w:space="0" w:color="auto"/>
                <w:right w:val="none" w:sz="0" w:space="0" w:color="auto"/>
              </w:divBdr>
            </w:div>
          </w:divsChild>
        </w:div>
        <w:div w:id="791483152">
          <w:marLeft w:val="0"/>
          <w:marRight w:val="0"/>
          <w:marTop w:val="0"/>
          <w:marBottom w:val="0"/>
          <w:divBdr>
            <w:top w:val="none" w:sz="0" w:space="0" w:color="auto"/>
            <w:left w:val="none" w:sz="0" w:space="0" w:color="auto"/>
            <w:bottom w:val="none" w:sz="0" w:space="0" w:color="auto"/>
            <w:right w:val="none" w:sz="0" w:space="0" w:color="auto"/>
          </w:divBdr>
          <w:divsChild>
            <w:div w:id="1038431257">
              <w:marLeft w:val="0"/>
              <w:marRight w:val="0"/>
              <w:marTop w:val="0"/>
              <w:marBottom w:val="0"/>
              <w:divBdr>
                <w:top w:val="none" w:sz="0" w:space="0" w:color="auto"/>
                <w:left w:val="none" w:sz="0" w:space="0" w:color="auto"/>
                <w:bottom w:val="none" w:sz="0" w:space="0" w:color="auto"/>
                <w:right w:val="none" w:sz="0" w:space="0" w:color="auto"/>
              </w:divBdr>
            </w:div>
            <w:div w:id="1140196036">
              <w:marLeft w:val="0"/>
              <w:marRight w:val="0"/>
              <w:marTop w:val="0"/>
              <w:marBottom w:val="0"/>
              <w:divBdr>
                <w:top w:val="none" w:sz="0" w:space="0" w:color="auto"/>
                <w:left w:val="none" w:sz="0" w:space="0" w:color="auto"/>
                <w:bottom w:val="none" w:sz="0" w:space="0" w:color="auto"/>
                <w:right w:val="none" w:sz="0" w:space="0" w:color="auto"/>
              </w:divBdr>
            </w:div>
            <w:div w:id="1228807859">
              <w:marLeft w:val="0"/>
              <w:marRight w:val="0"/>
              <w:marTop w:val="0"/>
              <w:marBottom w:val="0"/>
              <w:divBdr>
                <w:top w:val="none" w:sz="0" w:space="0" w:color="auto"/>
                <w:left w:val="none" w:sz="0" w:space="0" w:color="auto"/>
                <w:bottom w:val="none" w:sz="0" w:space="0" w:color="auto"/>
                <w:right w:val="none" w:sz="0" w:space="0" w:color="auto"/>
              </w:divBdr>
            </w:div>
          </w:divsChild>
        </w:div>
        <w:div w:id="804200397">
          <w:marLeft w:val="0"/>
          <w:marRight w:val="0"/>
          <w:marTop w:val="0"/>
          <w:marBottom w:val="0"/>
          <w:divBdr>
            <w:top w:val="none" w:sz="0" w:space="0" w:color="auto"/>
            <w:left w:val="none" w:sz="0" w:space="0" w:color="auto"/>
            <w:bottom w:val="none" w:sz="0" w:space="0" w:color="auto"/>
            <w:right w:val="none" w:sz="0" w:space="0" w:color="auto"/>
          </w:divBdr>
          <w:divsChild>
            <w:div w:id="751977097">
              <w:marLeft w:val="0"/>
              <w:marRight w:val="0"/>
              <w:marTop w:val="0"/>
              <w:marBottom w:val="0"/>
              <w:divBdr>
                <w:top w:val="none" w:sz="0" w:space="0" w:color="auto"/>
                <w:left w:val="none" w:sz="0" w:space="0" w:color="auto"/>
                <w:bottom w:val="none" w:sz="0" w:space="0" w:color="auto"/>
                <w:right w:val="none" w:sz="0" w:space="0" w:color="auto"/>
              </w:divBdr>
            </w:div>
          </w:divsChild>
        </w:div>
        <w:div w:id="837888744">
          <w:marLeft w:val="0"/>
          <w:marRight w:val="0"/>
          <w:marTop w:val="0"/>
          <w:marBottom w:val="0"/>
          <w:divBdr>
            <w:top w:val="none" w:sz="0" w:space="0" w:color="auto"/>
            <w:left w:val="none" w:sz="0" w:space="0" w:color="auto"/>
            <w:bottom w:val="none" w:sz="0" w:space="0" w:color="auto"/>
            <w:right w:val="none" w:sz="0" w:space="0" w:color="auto"/>
          </w:divBdr>
          <w:divsChild>
            <w:div w:id="2100835126">
              <w:marLeft w:val="0"/>
              <w:marRight w:val="0"/>
              <w:marTop w:val="0"/>
              <w:marBottom w:val="0"/>
              <w:divBdr>
                <w:top w:val="none" w:sz="0" w:space="0" w:color="auto"/>
                <w:left w:val="none" w:sz="0" w:space="0" w:color="auto"/>
                <w:bottom w:val="none" w:sz="0" w:space="0" w:color="auto"/>
                <w:right w:val="none" w:sz="0" w:space="0" w:color="auto"/>
              </w:divBdr>
            </w:div>
          </w:divsChild>
        </w:div>
        <w:div w:id="838352618">
          <w:marLeft w:val="0"/>
          <w:marRight w:val="0"/>
          <w:marTop w:val="0"/>
          <w:marBottom w:val="0"/>
          <w:divBdr>
            <w:top w:val="none" w:sz="0" w:space="0" w:color="auto"/>
            <w:left w:val="none" w:sz="0" w:space="0" w:color="auto"/>
            <w:bottom w:val="none" w:sz="0" w:space="0" w:color="auto"/>
            <w:right w:val="none" w:sz="0" w:space="0" w:color="auto"/>
          </w:divBdr>
          <w:divsChild>
            <w:div w:id="1888754491">
              <w:marLeft w:val="0"/>
              <w:marRight w:val="0"/>
              <w:marTop w:val="0"/>
              <w:marBottom w:val="0"/>
              <w:divBdr>
                <w:top w:val="none" w:sz="0" w:space="0" w:color="auto"/>
                <w:left w:val="none" w:sz="0" w:space="0" w:color="auto"/>
                <w:bottom w:val="none" w:sz="0" w:space="0" w:color="auto"/>
                <w:right w:val="none" w:sz="0" w:space="0" w:color="auto"/>
              </w:divBdr>
            </w:div>
          </w:divsChild>
        </w:div>
        <w:div w:id="839782010">
          <w:marLeft w:val="0"/>
          <w:marRight w:val="0"/>
          <w:marTop w:val="0"/>
          <w:marBottom w:val="0"/>
          <w:divBdr>
            <w:top w:val="none" w:sz="0" w:space="0" w:color="auto"/>
            <w:left w:val="none" w:sz="0" w:space="0" w:color="auto"/>
            <w:bottom w:val="none" w:sz="0" w:space="0" w:color="auto"/>
            <w:right w:val="none" w:sz="0" w:space="0" w:color="auto"/>
          </w:divBdr>
          <w:divsChild>
            <w:div w:id="378557744">
              <w:marLeft w:val="0"/>
              <w:marRight w:val="0"/>
              <w:marTop w:val="0"/>
              <w:marBottom w:val="0"/>
              <w:divBdr>
                <w:top w:val="none" w:sz="0" w:space="0" w:color="auto"/>
                <w:left w:val="none" w:sz="0" w:space="0" w:color="auto"/>
                <w:bottom w:val="none" w:sz="0" w:space="0" w:color="auto"/>
                <w:right w:val="none" w:sz="0" w:space="0" w:color="auto"/>
              </w:divBdr>
            </w:div>
          </w:divsChild>
        </w:div>
        <w:div w:id="849418144">
          <w:marLeft w:val="0"/>
          <w:marRight w:val="0"/>
          <w:marTop w:val="0"/>
          <w:marBottom w:val="0"/>
          <w:divBdr>
            <w:top w:val="none" w:sz="0" w:space="0" w:color="auto"/>
            <w:left w:val="none" w:sz="0" w:space="0" w:color="auto"/>
            <w:bottom w:val="none" w:sz="0" w:space="0" w:color="auto"/>
            <w:right w:val="none" w:sz="0" w:space="0" w:color="auto"/>
          </w:divBdr>
          <w:divsChild>
            <w:div w:id="681665678">
              <w:marLeft w:val="0"/>
              <w:marRight w:val="0"/>
              <w:marTop w:val="0"/>
              <w:marBottom w:val="0"/>
              <w:divBdr>
                <w:top w:val="none" w:sz="0" w:space="0" w:color="auto"/>
                <w:left w:val="none" w:sz="0" w:space="0" w:color="auto"/>
                <w:bottom w:val="none" w:sz="0" w:space="0" w:color="auto"/>
                <w:right w:val="none" w:sz="0" w:space="0" w:color="auto"/>
              </w:divBdr>
            </w:div>
          </w:divsChild>
        </w:div>
        <w:div w:id="881864925">
          <w:marLeft w:val="0"/>
          <w:marRight w:val="0"/>
          <w:marTop w:val="0"/>
          <w:marBottom w:val="0"/>
          <w:divBdr>
            <w:top w:val="none" w:sz="0" w:space="0" w:color="auto"/>
            <w:left w:val="none" w:sz="0" w:space="0" w:color="auto"/>
            <w:bottom w:val="none" w:sz="0" w:space="0" w:color="auto"/>
            <w:right w:val="none" w:sz="0" w:space="0" w:color="auto"/>
          </w:divBdr>
          <w:divsChild>
            <w:div w:id="1032144162">
              <w:marLeft w:val="0"/>
              <w:marRight w:val="0"/>
              <w:marTop w:val="0"/>
              <w:marBottom w:val="0"/>
              <w:divBdr>
                <w:top w:val="none" w:sz="0" w:space="0" w:color="auto"/>
                <w:left w:val="none" w:sz="0" w:space="0" w:color="auto"/>
                <w:bottom w:val="none" w:sz="0" w:space="0" w:color="auto"/>
                <w:right w:val="none" w:sz="0" w:space="0" w:color="auto"/>
              </w:divBdr>
            </w:div>
          </w:divsChild>
        </w:div>
        <w:div w:id="884373155">
          <w:marLeft w:val="0"/>
          <w:marRight w:val="0"/>
          <w:marTop w:val="0"/>
          <w:marBottom w:val="0"/>
          <w:divBdr>
            <w:top w:val="none" w:sz="0" w:space="0" w:color="auto"/>
            <w:left w:val="none" w:sz="0" w:space="0" w:color="auto"/>
            <w:bottom w:val="none" w:sz="0" w:space="0" w:color="auto"/>
            <w:right w:val="none" w:sz="0" w:space="0" w:color="auto"/>
          </w:divBdr>
          <w:divsChild>
            <w:div w:id="814879973">
              <w:marLeft w:val="0"/>
              <w:marRight w:val="0"/>
              <w:marTop w:val="0"/>
              <w:marBottom w:val="0"/>
              <w:divBdr>
                <w:top w:val="none" w:sz="0" w:space="0" w:color="auto"/>
                <w:left w:val="none" w:sz="0" w:space="0" w:color="auto"/>
                <w:bottom w:val="none" w:sz="0" w:space="0" w:color="auto"/>
                <w:right w:val="none" w:sz="0" w:space="0" w:color="auto"/>
              </w:divBdr>
            </w:div>
          </w:divsChild>
        </w:div>
        <w:div w:id="895353466">
          <w:marLeft w:val="0"/>
          <w:marRight w:val="0"/>
          <w:marTop w:val="0"/>
          <w:marBottom w:val="0"/>
          <w:divBdr>
            <w:top w:val="none" w:sz="0" w:space="0" w:color="auto"/>
            <w:left w:val="none" w:sz="0" w:space="0" w:color="auto"/>
            <w:bottom w:val="none" w:sz="0" w:space="0" w:color="auto"/>
            <w:right w:val="none" w:sz="0" w:space="0" w:color="auto"/>
          </w:divBdr>
          <w:divsChild>
            <w:div w:id="164244548">
              <w:marLeft w:val="0"/>
              <w:marRight w:val="0"/>
              <w:marTop w:val="0"/>
              <w:marBottom w:val="0"/>
              <w:divBdr>
                <w:top w:val="none" w:sz="0" w:space="0" w:color="auto"/>
                <w:left w:val="none" w:sz="0" w:space="0" w:color="auto"/>
                <w:bottom w:val="none" w:sz="0" w:space="0" w:color="auto"/>
                <w:right w:val="none" w:sz="0" w:space="0" w:color="auto"/>
              </w:divBdr>
            </w:div>
          </w:divsChild>
        </w:div>
        <w:div w:id="907620001">
          <w:marLeft w:val="0"/>
          <w:marRight w:val="0"/>
          <w:marTop w:val="0"/>
          <w:marBottom w:val="0"/>
          <w:divBdr>
            <w:top w:val="none" w:sz="0" w:space="0" w:color="auto"/>
            <w:left w:val="none" w:sz="0" w:space="0" w:color="auto"/>
            <w:bottom w:val="none" w:sz="0" w:space="0" w:color="auto"/>
            <w:right w:val="none" w:sz="0" w:space="0" w:color="auto"/>
          </w:divBdr>
          <w:divsChild>
            <w:div w:id="211162719">
              <w:marLeft w:val="0"/>
              <w:marRight w:val="0"/>
              <w:marTop w:val="0"/>
              <w:marBottom w:val="0"/>
              <w:divBdr>
                <w:top w:val="none" w:sz="0" w:space="0" w:color="auto"/>
                <w:left w:val="none" w:sz="0" w:space="0" w:color="auto"/>
                <w:bottom w:val="none" w:sz="0" w:space="0" w:color="auto"/>
                <w:right w:val="none" w:sz="0" w:space="0" w:color="auto"/>
              </w:divBdr>
            </w:div>
            <w:div w:id="684358477">
              <w:marLeft w:val="0"/>
              <w:marRight w:val="0"/>
              <w:marTop w:val="0"/>
              <w:marBottom w:val="0"/>
              <w:divBdr>
                <w:top w:val="none" w:sz="0" w:space="0" w:color="auto"/>
                <w:left w:val="none" w:sz="0" w:space="0" w:color="auto"/>
                <w:bottom w:val="none" w:sz="0" w:space="0" w:color="auto"/>
                <w:right w:val="none" w:sz="0" w:space="0" w:color="auto"/>
              </w:divBdr>
            </w:div>
            <w:div w:id="832719805">
              <w:marLeft w:val="0"/>
              <w:marRight w:val="0"/>
              <w:marTop w:val="0"/>
              <w:marBottom w:val="0"/>
              <w:divBdr>
                <w:top w:val="none" w:sz="0" w:space="0" w:color="auto"/>
                <w:left w:val="none" w:sz="0" w:space="0" w:color="auto"/>
                <w:bottom w:val="none" w:sz="0" w:space="0" w:color="auto"/>
                <w:right w:val="none" w:sz="0" w:space="0" w:color="auto"/>
              </w:divBdr>
            </w:div>
            <w:div w:id="1506363440">
              <w:marLeft w:val="0"/>
              <w:marRight w:val="0"/>
              <w:marTop w:val="0"/>
              <w:marBottom w:val="0"/>
              <w:divBdr>
                <w:top w:val="none" w:sz="0" w:space="0" w:color="auto"/>
                <w:left w:val="none" w:sz="0" w:space="0" w:color="auto"/>
                <w:bottom w:val="none" w:sz="0" w:space="0" w:color="auto"/>
                <w:right w:val="none" w:sz="0" w:space="0" w:color="auto"/>
              </w:divBdr>
            </w:div>
            <w:div w:id="1595166590">
              <w:marLeft w:val="0"/>
              <w:marRight w:val="0"/>
              <w:marTop w:val="0"/>
              <w:marBottom w:val="0"/>
              <w:divBdr>
                <w:top w:val="none" w:sz="0" w:space="0" w:color="auto"/>
                <w:left w:val="none" w:sz="0" w:space="0" w:color="auto"/>
                <w:bottom w:val="none" w:sz="0" w:space="0" w:color="auto"/>
                <w:right w:val="none" w:sz="0" w:space="0" w:color="auto"/>
              </w:divBdr>
            </w:div>
            <w:div w:id="1707947326">
              <w:marLeft w:val="0"/>
              <w:marRight w:val="0"/>
              <w:marTop w:val="0"/>
              <w:marBottom w:val="0"/>
              <w:divBdr>
                <w:top w:val="none" w:sz="0" w:space="0" w:color="auto"/>
                <w:left w:val="none" w:sz="0" w:space="0" w:color="auto"/>
                <w:bottom w:val="none" w:sz="0" w:space="0" w:color="auto"/>
                <w:right w:val="none" w:sz="0" w:space="0" w:color="auto"/>
              </w:divBdr>
            </w:div>
          </w:divsChild>
        </w:div>
        <w:div w:id="919868444">
          <w:marLeft w:val="0"/>
          <w:marRight w:val="0"/>
          <w:marTop w:val="0"/>
          <w:marBottom w:val="0"/>
          <w:divBdr>
            <w:top w:val="none" w:sz="0" w:space="0" w:color="auto"/>
            <w:left w:val="none" w:sz="0" w:space="0" w:color="auto"/>
            <w:bottom w:val="none" w:sz="0" w:space="0" w:color="auto"/>
            <w:right w:val="none" w:sz="0" w:space="0" w:color="auto"/>
          </w:divBdr>
          <w:divsChild>
            <w:div w:id="2052880591">
              <w:marLeft w:val="0"/>
              <w:marRight w:val="0"/>
              <w:marTop w:val="0"/>
              <w:marBottom w:val="0"/>
              <w:divBdr>
                <w:top w:val="none" w:sz="0" w:space="0" w:color="auto"/>
                <w:left w:val="none" w:sz="0" w:space="0" w:color="auto"/>
                <w:bottom w:val="none" w:sz="0" w:space="0" w:color="auto"/>
                <w:right w:val="none" w:sz="0" w:space="0" w:color="auto"/>
              </w:divBdr>
            </w:div>
          </w:divsChild>
        </w:div>
        <w:div w:id="930309439">
          <w:marLeft w:val="0"/>
          <w:marRight w:val="0"/>
          <w:marTop w:val="0"/>
          <w:marBottom w:val="0"/>
          <w:divBdr>
            <w:top w:val="none" w:sz="0" w:space="0" w:color="auto"/>
            <w:left w:val="none" w:sz="0" w:space="0" w:color="auto"/>
            <w:bottom w:val="none" w:sz="0" w:space="0" w:color="auto"/>
            <w:right w:val="none" w:sz="0" w:space="0" w:color="auto"/>
          </w:divBdr>
          <w:divsChild>
            <w:div w:id="2121996641">
              <w:marLeft w:val="0"/>
              <w:marRight w:val="0"/>
              <w:marTop w:val="0"/>
              <w:marBottom w:val="0"/>
              <w:divBdr>
                <w:top w:val="none" w:sz="0" w:space="0" w:color="auto"/>
                <w:left w:val="none" w:sz="0" w:space="0" w:color="auto"/>
                <w:bottom w:val="none" w:sz="0" w:space="0" w:color="auto"/>
                <w:right w:val="none" w:sz="0" w:space="0" w:color="auto"/>
              </w:divBdr>
            </w:div>
          </w:divsChild>
        </w:div>
        <w:div w:id="957101114">
          <w:marLeft w:val="0"/>
          <w:marRight w:val="0"/>
          <w:marTop w:val="0"/>
          <w:marBottom w:val="0"/>
          <w:divBdr>
            <w:top w:val="none" w:sz="0" w:space="0" w:color="auto"/>
            <w:left w:val="none" w:sz="0" w:space="0" w:color="auto"/>
            <w:bottom w:val="none" w:sz="0" w:space="0" w:color="auto"/>
            <w:right w:val="none" w:sz="0" w:space="0" w:color="auto"/>
          </w:divBdr>
          <w:divsChild>
            <w:div w:id="143008085">
              <w:marLeft w:val="0"/>
              <w:marRight w:val="0"/>
              <w:marTop w:val="0"/>
              <w:marBottom w:val="0"/>
              <w:divBdr>
                <w:top w:val="none" w:sz="0" w:space="0" w:color="auto"/>
                <w:left w:val="none" w:sz="0" w:space="0" w:color="auto"/>
                <w:bottom w:val="none" w:sz="0" w:space="0" w:color="auto"/>
                <w:right w:val="none" w:sz="0" w:space="0" w:color="auto"/>
              </w:divBdr>
            </w:div>
          </w:divsChild>
        </w:div>
        <w:div w:id="978149442">
          <w:marLeft w:val="0"/>
          <w:marRight w:val="0"/>
          <w:marTop w:val="0"/>
          <w:marBottom w:val="0"/>
          <w:divBdr>
            <w:top w:val="none" w:sz="0" w:space="0" w:color="auto"/>
            <w:left w:val="none" w:sz="0" w:space="0" w:color="auto"/>
            <w:bottom w:val="none" w:sz="0" w:space="0" w:color="auto"/>
            <w:right w:val="none" w:sz="0" w:space="0" w:color="auto"/>
          </w:divBdr>
          <w:divsChild>
            <w:div w:id="329412297">
              <w:marLeft w:val="0"/>
              <w:marRight w:val="0"/>
              <w:marTop w:val="0"/>
              <w:marBottom w:val="0"/>
              <w:divBdr>
                <w:top w:val="none" w:sz="0" w:space="0" w:color="auto"/>
                <w:left w:val="none" w:sz="0" w:space="0" w:color="auto"/>
                <w:bottom w:val="none" w:sz="0" w:space="0" w:color="auto"/>
                <w:right w:val="none" w:sz="0" w:space="0" w:color="auto"/>
              </w:divBdr>
            </w:div>
            <w:div w:id="809639168">
              <w:marLeft w:val="0"/>
              <w:marRight w:val="0"/>
              <w:marTop w:val="0"/>
              <w:marBottom w:val="0"/>
              <w:divBdr>
                <w:top w:val="none" w:sz="0" w:space="0" w:color="auto"/>
                <w:left w:val="none" w:sz="0" w:space="0" w:color="auto"/>
                <w:bottom w:val="none" w:sz="0" w:space="0" w:color="auto"/>
                <w:right w:val="none" w:sz="0" w:space="0" w:color="auto"/>
              </w:divBdr>
            </w:div>
            <w:div w:id="1499887901">
              <w:marLeft w:val="0"/>
              <w:marRight w:val="0"/>
              <w:marTop w:val="0"/>
              <w:marBottom w:val="0"/>
              <w:divBdr>
                <w:top w:val="none" w:sz="0" w:space="0" w:color="auto"/>
                <w:left w:val="none" w:sz="0" w:space="0" w:color="auto"/>
                <w:bottom w:val="none" w:sz="0" w:space="0" w:color="auto"/>
                <w:right w:val="none" w:sz="0" w:space="0" w:color="auto"/>
              </w:divBdr>
            </w:div>
            <w:div w:id="1724981925">
              <w:marLeft w:val="0"/>
              <w:marRight w:val="0"/>
              <w:marTop w:val="0"/>
              <w:marBottom w:val="0"/>
              <w:divBdr>
                <w:top w:val="none" w:sz="0" w:space="0" w:color="auto"/>
                <w:left w:val="none" w:sz="0" w:space="0" w:color="auto"/>
                <w:bottom w:val="none" w:sz="0" w:space="0" w:color="auto"/>
                <w:right w:val="none" w:sz="0" w:space="0" w:color="auto"/>
              </w:divBdr>
            </w:div>
            <w:div w:id="1871260461">
              <w:marLeft w:val="0"/>
              <w:marRight w:val="0"/>
              <w:marTop w:val="0"/>
              <w:marBottom w:val="0"/>
              <w:divBdr>
                <w:top w:val="none" w:sz="0" w:space="0" w:color="auto"/>
                <w:left w:val="none" w:sz="0" w:space="0" w:color="auto"/>
                <w:bottom w:val="none" w:sz="0" w:space="0" w:color="auto"/>
                <w:right w:val="none" w:sz="0" w:space="0" w:color="auto"/>
              </w:divBdr>
            </w:div>
          </w:divsChild>
        </w:div>
        <w:div w:id="981885968">
          <w:marLeft w:val="0"/>
          <w:marRight w:val="0"/>
          <w:marTop w:val="0"/>
          <w:marBottom w:val="0"/>
          <w:divBdr>
            <w:top w:val="none" w:sz="0" w:space="0" w:color="auto"/>
            <w:left w:val="none" w:sz="0" w:space="0" w:color="auto"/>
            <w:bottom w:val="none" w:sz="0" w:space="0" w:color="auto"/>
            <w:right w:val="none" w:sz="0" w:space="0" w:color="auto"/>
          </w:divBdr>
          <w:divsChild>
            <w:div w:id="1559780957">
              <w:marLeft w:val="0"/>
              <w:marRight w:val="0"/>
              <w:marTop w:val="0"/>
              <w:marBottom w:val="0"/>
              <w:divBdr>
                <w:top w:val="none" w:sz="0" w:space="0" w:color="auto"/>
                <w:left w:val="none" w:sz="0" w:space="0" w:color="auto"/>
                <w:bottom w:val="none" w:sz="0" w:space="0" w:color="auto"/>
                <w:right w:val="none" w:sz="0" w:space="0" w:color="auto"/>
              </w:divBdr>
            </w:div>
          </w:divsChild>
        </w:div>
        <w:div w:id="988293207">
          <w:marLeft w:val="0"/>
          <w:marRight w:val="0"/>
          <w:marTop w:val="0"/>
          <w:marBottom w:val="0"/>
          <w:divBdr>
            <w:top w:val="none" w:sz="0" w:space="0" w:color="auto"/>
            <w:left w:val="none" w:sz="0" w:space="0" w:color="auto"/>
            <w:bottom w:val="none" w:sz="0" w:space="0" w:color="auto"/>
            <w:right w:val="none" w:sz="0" w:space="0" w:color="auto"/>
          </w:divBdr>
          <w:divsChild>
            <w:div w:id="1597789985">
              <w:marLeft w:val="0"/>
              <w:marRight w:val="0"/>
              <w:marTop w:val="0"/>
              <w:marBottom w:val="0"/>
              <w:divBdr>
                <w:top w:val="none" w:sz="0" w:space="0" w:color="auto"/>
                <w:left w:val="none" w:sz="0" w:space="0" w:color="auto"/>
                <w:bottom w:val="none" w:sz="0" w:space="0" w:color="auto"/>
                <w:right w:val="none" w:sz="0" w:space="0" w:color="auto"/>
              </w:divBdr>
            </w:div>
          </w:divsChild>
        </w:div>
        <w:div w:id="998265540">
          <w:marLeft w:val="0"/>
          <w:marRight w:val="0"/>
          <w:marTop w:val="0"/>
          <w:marBottom w:val="0"/>
          <w:divBdr>
            <w:top w:val="none" w:sz="0" w:space="0" w:color="auto"/>
            <w:left w:val="none" w:sz="0" w:space="0" w:color="auto"/>
            <w:bottom w:val="none" w:sz="0" w:space="0" w:color="auto"/>
            <w:right w:val="none" w:sz="0" w:space="0" w:color="auto"/>
          </w:divBdr>
          <w:divsChild>
            <w:div w:id="441266719">
              <w:marLeft w:val="0"/>
              <w:marRight w:val="0"/>
              <w:marTop w:val="0"/>
              <w:marBottom w:val="0"/>
              <w:divBdr>
                <w:top w:val="none" w:sz="0" w:space="0" w:color="auto"/>
                <w:left w:val="none" w:sz="0" w:space="0" w:color="auto"/>
                <w:bottom w:val="none" w:sz="0" w:space="0" w:color="auto"/>
                <w:right w:val="none" w:sz="0" w:space="0" w:color="auto"/>
              </w:divBdr>
            </w:div>
            <w:div w:id="1219976534">
              <w:marLeft w:val="0"/>
              <w:marRight w:val="0"/>
              <w:marTop w:val="0"/>
              <w:marBottom w:val="0"/>
              <w:divBdr>
                <w:top w:val="none" w:sz="0" w:space="0" w:color="auto"/>
                <w:left w:val="none" w:sz="0" w:space="0" w:color="auto"/>
                <w:bottom w:val="none" w:sz="0" w:space="0" w:color="auto"/>
                <w:right w:val="none" w:sz="0" w:space="0" w:color="auto"/>
              </w:divBdr>
            </w:div>
            <w:div w:id="1463501290">
              <w:marLeft w:val="0"/>
              <w:marRight w:val="0"/>
              <w:marTop w:val="0"/>
              <w:marBottom w:val="0"/>
              <w:divBdr>
                <w:top w:val="none" w:sz="0" w:space="0" w:color="auto"/>
                <w:left w:val="none" w:sz="0" w:space="0" w:color="auto"/>
                <w:bottom w:val="none" w:sz="0" w:space="0" w:color="auto"/>
                <w:right w:val="none" w:sz="0" w:space="0" w:color="auto"/>
              </w:divBdr>
            </w:div>
            <w:div w:id="1478959912">
              <w:marLeft w:val="0"/>
              <w:marRight w:val="0"/>
              <w:marTop w:val="0"/>
              <w:marBottom w:val="0"/>
              <w:divBdr>
                <w:top w:val="none" w:sz="0" w:space="0" w:color="auto"/>
                <w:left w:val="none" w:sz="0" w:space="0" w:color="auto"/>
                <w:bottom w:val="none" w:sz="0" w:space="0" w:color="auto"/>
                <w:right w:val="none" w:sz="0" w:space="0" w:color="auto"/>
              </w:divBdr>
            </w:div>
            <w:div w:id="1853957827">
              <w:marLeft w:val="0"/>
              <w:marRight w:val="0"/>
              <w:marTop w:val="0"/>
              <w:marBottom w:val="0"/>
              <w:divBdr>
                <w:top w:val="none" w:sz="0" w:space="0" w:color="auto"/>
                <w:left w:val="none" w:sz="0" w:space="0" w:color="auto"/>
                <w:bottom w:val="none" w:sz="0" w:space="0" w:color="auto"/>
                <w:right w:val="none" w:sz="0" w:space="0" w:color="auto"/>
              </w:divBdr>
            </w:div>
          </w:divsChild>
        </w:div>
        <w:div w:id="1010716930">
          <w:marLeft w:val="0"/>
          <w:marRight w:val="0"/>
          <w:marTop w:val="0"/>
          <w:marBottom w:val="0"/>
          <w:divBdr>
            <w:top w:val="none" w:sz="0" w:space="0" w:color="auto"/>
            <w:left w:val="none" w:sz="0" w:space="0" w:color="auto"/>
            <w:bottom w:val="none" w:sz="0" w:space="0" w:color="auto"/>
            <w:right w:val="none" w:sz="0" w:space="0" w:color="auto"/>
          </w:divBdr>
          <w:divsChild>
            <w:div w:id="235090934">
              <w:marLeft w:val="0"/>
              <w:marRight w:val="0"/>
              <w:marTop w:val="0"/>
              <w:marBottom w:val="0"/>
              <w:divBdr>
                <w:top w:val="none" w:sz="0" w:space="0" w:color="auto"/>
                <w:left w:val="none" w:sz="0" w:space="0" w:color="auto"/>
                <w:bottom w:val="none" w:sz="0" w:space="0" w:color="auto"/>
                <w:right w:val="none" w:sz="0" w:space="0" w:color="auto"/>
              </w:divBdr>
            </w:div>
            <w:div w:id="1877348842">
              <w:marLeft w:val="0"/>
              <w:marRight w:val="0"/>
              <w:marTop w:val="0"/>
              <w:marBottom w:val="0"/>
              <w:divBdr>
                <w:top w:val="none" w:sz="0" w:space="0" w:color="auto"/>
                <w:left w:val="none" w:sz="0" w:space="0" w:color="auto"/>
                <w:bottom w:val="none" w:sz="0" w:space="0" w:color="auto"/>
                <w:right w:val="none" w:sz="0" w:space="0" w:color="auto"/>
              </w:divBdr>
            </w:div>
          </w:divsChild>
        </w:div>
        <w:div w:id="1021005260">
          <w:marLeft w:val="0"/>
          <w:marRight w:val="0"/>
          <w:marTop w:val="0"/>
          <w:marBottom w:val="0"/>
          <w:divBdr>
            <w:top w:val="none" w:sz="0" w:space="0" w:color="auto"/>
            <w:left w:val="none" w:sz="0" w:space="0" w:color="auto"/>
            <w:bottom w:val="none" w:sz="0" w:space="0" w:color="auto"/>
            <w:right w:val="none" w:sz="0" w:space="0" w:color="auto"/>
          </w:divBdr>
          <w:divsChild>
            <w:div w:id="2110202277">
              <w:marLeft w:val="0"/>
              <w:marRight w:val="0"/>
              <w:marTop w:val="0"/>
              <w:marBottom w:val="0"/>
              <w:divBdr>
                <w:top w:val="none" w:sz="0" w:space="0" w:color="auto"/>
                <w:left w:val="none" w:sz="0" w:space="0" w:color="auto"/>
                <w:bottom w:val="none" w:sz="0" w:space="0" w:color="auto"/>
                <w:right w:val="none" w:sz="0" w:space="0" w:color="auto"/>
              </w:divBdr>
            </w:div>
          </w:divsChild>
        </w:div>
        <w:div w:id="1054502930">
          <w:marLeft w:val="0"/>
          <w:marRight w:val="0"/>
          <w:marTop w:val="0"/>
          <w:marBottom w:val="0"/>
          <w:divBdr>
            <w:top w:val="none" w:sz="0" w:space="0" w:color="auto"/>
            <w:left w:val="none" w:sz="0" w:space="0" w:color="auto"/>
            <w:bottom w:val="none" w:sz="0" w:space="0" w:color="auto"/>
            <w:right w:val="none" w:sz="0" w:space="0" w:color="auto"/>
          </w:divBdr>
          <w:divsChild>
            <w:div w:id="2134513303">
              <w:marLeft w:val="0"/>
              <w:marRight w:val="0"/>
              <w:marTop w:val="0"/>
              <w:marBottom w:val="0"/>
              <w:divBdr>
                <w:top w:val="none" w:sz="0" w:space="0" w:color="auto"/>
                <w:left w:val="none" w:sz="0" w:space="0" w:color="auto"/>
                <w:bottom w:val="none" w:sz="0" w:space="0" w:color="auto"/>
                <w:right w:val="none" w:sz="0" w:space="0" w:color="auto"/>
              </w:divBdr>
            </w:div>
          </w:divsChild>
        </w:div>
        <w:div w:id="1056124764">
          <w:marLeft w:val="0"/>
          <w:marRight w:val="0"/>
          <w:marTop w:val="0"/>
          <w:marBottom w:val="0"/>
          <w:divBdr>
            <w:top w:val="none" w:sz="0" w:space="0" w:color="auto"/>
            <w:left w:val="none" w:sz="0" w:space="0" w:color="auto"/>
            <w:bottom w:val="none" w:sz="0" w:space="0" w:color="auto"/>
            <w:right w:val="none" w:sz="0" w:space="0" w:color="auto"/>
          </w:divBdr>
          <w:divsChild>
            <w:div w:id="246575560">
              <w:marLeft w:val="0"/>
              <w:marRight w:val="0"/>
              <w:marTop w:val="0"/>
              <w:marBottom w:val="0"/>
              <w:divBdr>
                <w:top w:val="none" w:sz="0" w:space="0" w:color="auto"/>
                <w:left w:val="none" w:sz="0" w:space="0" w:color="auto"/>
                <w:bottom w:val="none" w:sz="0" w:space="0" w:color="auto"/>
                <w:right w:val="none" w:sz="0" w:space="0" w:color="auto"/>
              </w:divBdr>
            </w:div>
          </w:divsChild>
        </w:div>
        <w:div w:id="1078671829">
          <w:marLeft w:val="0"/>
          <w:marRight w:val="0"/>
          <w:marTop w:val="0"/>
          <w:marBottom w:val="0"/>
          <w:divBdr>
            <w:top w:val="none" w:sz="0" w:space="0" w:color="auto"/>
            <w:left w:val="none" w:sz="0" w:space="0" w:color="auto"/>
            <w:bottom w:val="none" w:sz="0" w:space="0" w:color="auto"/>
            <w:right w:val="none" w:sz="0" w:space="0" w:color="auto"/>
          </w:divBdr>
          <w:divsChild>
            <w:div w:id="715005409">
              <w:marLeft w:val="0"/>
              <w:marRight w:val="0"/>
              <w:marTop w:val="0"/>
              <w:marBottom w:val="0"/>
              <w:divBdr>
                <w:top w:val="none" w:sz="0" w:space="0" w:color="auto"/>
                <w:left w:val="none" w:sz="0" w:space="0" w:color="auto"/>
                <w:bottom w:val="none" w:sz="0" w:space="0" w:color="auto"/>
                <w:right w:val="none" w:sz="0" w:space="0" w:color="auto"/>
              </w:divBdr>
            </w:div>
            <w:div w:id="1536041010">
              <w:marLeft w:val="0"/>
              <w:marRight w:val="0"/>
              <w:marTop w:val="0"/>
              <w:marBottom w:val="0"/>
              <w:divBdr>
                <w:top w:val="none" w:sz="0" w:space="0" w:color="auto"/>
                <w:left w:val="none" w:sz="0" w:space="0" w:color="auto"/>
                <w:bottom w:val="none" w:sz="0" w:space="0" w:color="auto"/>
                <w:right w:val="none" w:sz="0" w:space="0" w:color="auto"/>
              </w:divBdr>
            </w:div>
          </w:divsChild>
        </w:div>
        <w:div w:id="1085107481">
          <w:marLeft w:val="0"/>
          <w:marRight w:val="0"/>
          <w:marTop w:val="0"/>
          <w:marBottom w:val="0"/>
          <w:divBdr>
            <w:top w:val="none" w:sz="0" w:space="0" w:color="auto"/>
            <w:left w:val="none" w:sz="0" w:space="0" w:color="auto"/>
            <w:bottom w:val="none" w:sz="0" w:space="0" w:color="auto"/>
            <w:right w:val="none" w:sz="0" w:space="0" w:color="auto"/>
          </w:divBdr>
          <w:divsChild>
            <w:div w:id="1850175397">
              <w:marLeft w:val="0"/>
              <w:marRight w:val="0"/>
              <w:marTop w:val="0"/>
              <w:marBottom w:val="0"/>
              <w:divBdr>
                <w:top w:val="none" w:sz="0" w:space="0" w:color="auto"/>
                <w:left w:val="none" w:sz="0" w:space="0" w:color="auto"/>
                <w:bottom w:val="none" w:sz="0" w:space="0" w:color="auto"/>
                <w:right w:val="none" w:sz="0" w:space="0" w:color="auto"/>
              </w:divBdr>
            </w:div>
          </w:divsChild>
        </w:div>
        <w:div w:id="1087851598">
          <w:marLeft w:val="0"/>
          <w:marRight w:val="0"/>
          <w:marTop w:val="0"/>
          <w:marBottom w:val="0"/>
          <w:divBdr>
            <w:top w:val="none" w:sz="0" w:space="0" w:color="auto"/>
            <w:left w:val="none" w:sz="0" w:space="0" w:color="auto"/>
            <w:bottom w:val="none" w:sz="0" w:space="0" w:color="auto"/>
            <w:right w:val="none" w:sz="0" w:space="0" w:color="auto"/>
          </w:divBdr>
          <w:divsChild>
            <w:div w:id="560483638">
              <w:marLeft w:val="0"/>
              <w:marRight w:val="0"/>
              <w:marTop w:val="0"/>
              <w:marBottom w:val="0"/>
              <w:divBdr>
                <w:top w:val="none" w:sz="0" w:space="0" w:color="auto"/>
                <w:left w:val="none" w:sz="0" w:space="0" w:color="auto"/>
                <w:bottom w:val="none" w:sz="0" w:space="0" w:color="auto"/>
                <w:right w:val="none" w:sz="0" w:space="0" w:color="auto"/>
              </w:divBdr>
            </w:div>
          </w:divsChild>
        </w:div>
        <w:div w:id="1099986402">
          <w:marLeft w:val="0"/>
          <w:marRight w:val="0"/>
          <w:marTop w:val="0"/>
          <w:marBottom w:val="0"/>
          <w:divBdr>
            <w:top w:val="none" w:sz="0" w:space="0" w:color="auto"/>
            <w:left w:val="none" w:sz="0" w:space="0" w:color="auto"/>
            <w:bottom w:val="none" w:sz="0" w:space="0" w:color="auto"/>
            <w:right w:val="none" w:sz="0" w:space="0" w:color="auto"/>
          </w:divBdr>
          <w:divsChild>
            <w:div w:id="121310354">
              <w:marLeft w:val="0"/>
              <w:marRight w:val="0"/>
              <w:marTop w:val="0"/>
              <w:marBottom w:val="0"/>
              <w:divBdr>
                <w:top w:val="none" w:sz="0" w:space="0" w:color="auto"/>
                <w:left w:val="none" w:sz="0" w:space="0" w:color="auto"/>
                <w:bottom w:val="none" w:sz="0" w:space="0" w:color="auto"/>
                <w:right w:val="none" w:sz="0" w:space="0" w:color="auto"/>
              </w:divBdr>
            </w:div>
          </w:divsChild>
        </w:div>
        <w:div w:id="1110205780">
          <w:marLeft w:val="0"/>
          <w:marRight w:val="0"/>
          <w:marTop w:val="0"/>
          <w:marBottom w:val="0"/>
          <w:divBdr>
            <w:top w:val="none" w:sz="0" w:space="0" w:color="auto"/>
            <w:left w:val="none" w:sz="0" w:space="0" w:color="auto"/>
            <w:bottom w:val="none" w:sz="0" w:space="0" w:color="auto"/>
            <w:right w:val="none" w:sz="0" w:space="0" w:color="auto"/>
          </w:divBdr>
          <w:divsChild>
            <w:div w:id="1150025976">
              <w:marLeft w:val="0"/>
              <w:marRight w:val="0"/>
              <w:marTop w:val="0"/>
              <w:marBottom w:val="0"/>
              <w:divBdr>
                <w:top w:val="none" w:sz="0" w:space="0" w:color="auto"/>
                <w:left w:val="none" w:sz="0" w:space="0" w:color="auto"/>
                <w:bottom w:val="none" w:sz="0" w:space="0" w:color="auto"/>
                <w:right w:val="none" w:sz="0" w:space="0" w:color="auto"/>
              </w:divBdr>
            </w:div>
          </w:divsChild>
        </w:div>
        <w:div w:id="1121073660">
          <w:marLeft w:val="0"/>
          <w:marRight w:val="0"/>
          <w:marTop w:val="0"/>
          <w:marBottom w:val="0"/>
          <w:divBdr>
            <w:top w:val="none" w:sz="0" w:space="0" w:color="auto"/>
            <w:left w:val="none" w:sz="0" w:space="0" w:color="auto"/>
            <w:bottom w:val="none" w:sz="0" w:space="0" w:color="auto"/>
            <w:right w:val="none" w:sz="0" w:space="0" w:color="auto"/>
          </w:divBdr>
          <w:divsChild>
            <w:div w:id="1219323536">
              <w:marLeft w:val="0"/>
              <w:marRight w:val="0"/>
              <w:marTop w:val="0"/>
              <w:marBottom w:val="0"/>
              <w:divBdr>
                <w:top w:val="none" w:sz="0" w:space="0" w:color="auto"/>
                <w:left w:val="none" w:sz="0" w:space="0" w:color="auto"/>
                <w:bottom w:val="none" w:sz="0" w:space="0" w:color="auto"/>
                <w:right w:val="none" w:sz="0" w:space="0" w:color="auto"/>
              </w:divBdr>
            </w:div>
          </w:divsChild>
        </w:div>
        <w:div w:id="1127042644">
          <w:marLeft w:val="0"/>
          <w:marRight w:val="0"/>
          <w:marTop w:val="0"/>
          <w:marBottom w:val="0"/>
          <w:divBdr>
            <w:top w:val="none" w:sz="0" w:space="0" w:color="auto"/>
            <w:left w:val="none" w:sz="0" w:space="0" w:color="auto"/>
            <w:bottom w:val="none" w:sz="0" w:space="0" w:color="auto"/>
            <w:right w:val="none" w:sz="0" w:space="0" w:color="auto"/>
          </w:divBdr>
          <w:divsChild>
            <w:div w:id="26217961">
              <w:marLeft w:val="0"/>
              <w:marRight w:val="0"/>
              <w:marTop w:val="0"/>
              <w:marBottom w:val="0"/>
              <w:divBdr>
                <w:top w:val="none" w:sz="0" w:space="0" w:color="auto"/>
                <w:left w:val="none" w:sz="0" w:space="0" w:color="auto"/>
                <w:bottom w:val="none" w:sz="0" w:space="0" w:color="auto"/>
                <w:right w:val="none" w:sz="0" w:space="0" w:color="auto"/>
              </w:divBdr>
            </w:div>
            <w:div w:id="516969164">
              <w:marLeft w:val="0"/>
              <w:marRight w:val="0"/>
              <w:marTop w:val="0"/>
              <w:marBottom w:val="0"/>
              <w:divBdr>
                <w:top w:val="none" w:sz="0" w:space="0" w:color="auto"/>
                <w:left w:val="none" w:sz="0" w:space="0" w:color="auto"/>
                <w:bottom w:val="none" w:sz="0" w:space="0" w:color="auto"/>
                <w:right w:val="none" w:sz="0" w:space="0" w:color="auto"/>
              </w:divBdr>
            </w:div>
            <w:div w:id="937446126">
              <w:marLeft w:val="0"/>
              <w:marRight w:val="0"/>
              <w:marTop w:val="0"/>
              <w:marBottom w:val="0"/>
              <w:divBdr>
                <w:top w:val="none" w:sz="0" w:space="0" w:color="auto"/>
                <w:left w:val="none" w:sz="0" w:space="0" w:color="auto"/>
                <w:bottom w:val="none" w:sz="0" w:space="0" w:color="auto"/>
                <w:right w:val="none" w:sz="0" w:space="0" w:color="auto"/>
              </w:divBdr>
            </w:div>
            <w:div w:id="1202591674">
              <w:marLeft w:val="0"/>
              <w:marRight w:val="0"/>
              <w:marTop w:val="0"/>
              <w:marBottom w:val="0"/>
              <w:divBdr>
                <w:top w:val="none" w:sz="0" w:space="0" w:color="auto"/>
                <w:left w:val="none" w:sz="0" w:space="0" w:color="auto"/>
                <w:bottom w:val="none" w:sz="0" w:space="0" w:color="auto"/>
                <w:right w:val="none" w:sz="0" w:space="0" w:color="auto"/>
              </w:divBdr>
            </w:div>
            <w:div w:id="2038697423">
              <w:marLeft w:val="0"/>
              <w:marRight w:val="0"/>
              <w:marTop w:val="0"/>
              <w:marBottom w:val="0"/>
              <w:divBdr>
                <w:top w:val="none" w:sz="0" w:space="0" w:color="auto"/>
                <w:left w:val="none" w:sz="0" w:space="0" w:color="auto"/>
                <w:bottom w:val="none" w:sz="0" w:space="0" w:color="auto"/>
                <w:right w:val="none" w:sz="0" w:space="0" w:color="auto"/>
              </w:divBdr>
            </w:div>
          </w:divsChild>
        </w:div>
        <w:div w:id="1172913855">
          <w:marLeft w:val="0"/>
          <w:marRight w:val="0"/>
          <w:marTop w:val="0"/>
          <w:marBottom w:val="0"/>
          <w:divBdr>
            <w:top w:val="none" w:sz="0" w:space="0" w:color="auto"/>
            <w:left w:val="none" w:sz="0" w:space="0" w:color="auto"/>
            <w:bottom w:val="none" w:sz="0" w:space="0" w:color="auto"/>
            <w:right w:val="none" w:sz="0" w:space="0" w:color="auto"/>
          </w:divBdr>
          <w:divsChild>
            <w:div w:id="54158929">
              <w:marLeft w:val="0"/>
              <w:marRight w:val="0"/>
              <w:marTop w:val="0"/>
              <w:marBottom w:val="0"/>
              <w:divBdr>
                <w:top w:val="none" w:sz="0" w:space="0" w:color="auto"/>
                <w:left w:val="none" w:sz="0" w:space="0" w:color="auto"/>
                <w:bottom w:val="none" w:sz="0" w:space="0" w:color="auto"/>
                <w:right w:val="none" w:sz="0" w:space="0" w:color="auto"/>
              </w:divBdr>
            </w:div>
          </w:divsChild>
        </w:div>
        <w:div w:id="1177771209">
          <w:marLeft w:val="0"/>
          <w:marRight w:val="0"/>
          <w:marTop w:val="0"/>
          <w:marBottom w:val="0"/>
          <w:divBdr>
            <w:top w:val="none" w:sz="0" w:space="0" w:color="auto"/>
            <w:left w:val="none" w:sz="0" w:space="0" w:color="auto"/>
            <w:bottom w:val="none" w:sz="0" w:space="0" w:color="auto"/>
            <w:right w:val="none" w:sz="0" w:space="0" w:color="auto"/>
          </w:divBdr>
          <w:divsChild>
            <w:div w:id="138766852">
              <w:marLeft w:val="0"/>
              <w:marRight w:val="0"/>
              <w:marTop w:val="0"/>
              <w:marBottom w:val="0"/>
              <w:divBdr>
                <w:top w:val="none" w:sz="0" w:space="0" w:color="auto"/>
                <w:left w:val="none" w:sz="0" w:space="0" w:color="auto"/>
                <w:bottom w:val="none" w:sz="0" w:space="0" w:color="auto"/>
                <w:right w:val="none" w:sz="0" w:space="0" w:color="auto"/>
              </w:divBdr>
            </w:div>
          </w:divsChild>
        </w:div>
        <w:div w:id="1193104774">
          <w:marLeft w:val="0"/>
          <w:marRight w:val="0"/>
          <w:marTop w:val="0"/>
          <w:marBottom w:val="0"/>
          <w:divBdr>
            <w:top w:val="none" w:sz="0" w:space="0" w:color="auto"/>
            <w:left w:val="none" w:sz="0" w:space="0" w:color="auto"/>
            <w:bottom w:val="none" w:sz="0" w:space="0" w:color="auto"/>
            <w:right w:val="none" w:sz="0" w:space="0" w:color="auto"/>
          </w:divBdr>
          <w:divsChild>
            <w:div w:id="1452091447">
              <w:marLeft w:val="0"/>
              <w:marRight w:val="0"/>
              <w:marTop w:val="0"/>
              <w:marBottom w:val="0"/>
              <w:divBdr>
                <w:top w:val="none" w:sz="0" w:space="0" w:color="auto"/>
                <w:left w:val="none" w:sz="0" w:space="0" w:color="auto"/>
                <w:bottom w:val="none" w:sz="0" w:space="0" w:color="auto"/>
                <w:right w:val="none" w:sz="0" w:space="0" w:color="auto"/>
              </w:divBdr>
            </w:div>
          </w:divsChild>
        </w:div>
        <w:div w:id="1202400979">
          <w:marLeft w:val="0"/>
          <w:marRight w:val="0"/>
          <w:marTop w:val="0"/>
          <w:marBottom w:val="0"/>
          <w:divBdr>
            <w:top w:val="none" w:sz="0" w:space="0" w:color="auto"/>
            <w:left w:val="none" w:sz="0" w:space="0" w:color="auto"/>
            <w:bottom w:val="none" w:sz="0" w:space="0" w:color="auto"/>
            <w:right w:val="none" w:sz="0" w:space="0" w:color="auto"/>
          </w:divBdr>
          <w:divsChild>
            <w:div w:id="1751003188">
              <w:marLeft w:val="0"/>
              <w:marRight w:val="0"/>
              <w:marTop w:val="0"/>
              <w:marBottom w:val="0"/>
              <w:divBdr>
                <w:top w:val="none" w:sz="0" w:space="0" w:color="auto"/>
                <w:left w:val="none" w:sz="0" w:space="0" w:color="auto"/>
                <w:bottom w:val="none" w:sz="0" w:space="0" w:color="auto"/>
                <w:right w:val="none" w:sz="0" w:space="0" w:color="auto"/>
              </w:divBdr>
            </w:div>
          </w:divsChild>
        </w:div>
        <w:div w:id="1228151338">
          <w:marLeft w:val="0"/>
          <w:marRight w:val="0"/>
          <w:marTop w:val="0"/>
          <w:marBottom w:val="0"/>
          <w:divBdr>
            <w:top w:val="none" w:sz="0" w:space="0" w:color="auto"/>
            <w:left w:val="none" w:sz="0" w:space="0" w:color="auto"/>
            <w:bottom w:val="none" w:sz="0" w:space="0" w:color="auto"/>
            <w:right w:val="none" w:sz="0" w:space="0" w:color="auto"/>
          </w:divBdr>
          <w:divsChild>
            <w:div w:id="981545309">
              <w:marLeft w:val="0"/>
              <w:marRight w:val="0"/>
              <w:marTop w:val="0"/>
              <w:marBottom w:val="0"/>
              <w:divBdr>
                <w:top w:val="none" w:sz="0" w:space="0" w:color="auto"/>
                <w:left w:val="none" w:sz="0" w:space="0" w:color="auto"/>
                <w:bottom w:val="none" w:sz="0" w:space="0" w:color="auto"/>
                <w:right w:val="none" w:sz="0" w:space="0" w:color="auto"/>
              </w:divBdr>
            </w:div>
            <w:div w:id="1854801331">
              <w:marLeft w:val="0"/>
              <w:marRight w:val="0"/>
              <w:marTop w:val="0"/>
              <w:marBottom w:val="0"/>
              <w:divBdr>
                <w:top w:val="none" w:sz="0" w:space="0" w:color="auto"/>
                <w:left w:val="none" w:sz="0" w:space="0" w:color="auto"/>
                <w:bottom w:val="none" w:sz="0" w:space="0" w:color="auto"/>
                <w:right w:val="none" w:sz="0" w:space="0" w:color="auto"/>
              </w:divBdr>
            </w:div>
          </w:divsChild>
        </w:div>
        <w:div w:id="1238704566">
          <w:marLeft w:val="0"/>
          <w:marRight w:val="0"/>
          <w:marTop w:val="0"/>
          <w:marBottom w:val="0"/>
          <w:divBdr>
            <w:top w:val="none" w:sz="0" w:space="0" w:color="auto"/>
            <w:left w:val="none" w:sz="0" w:space="0" w:color="auto"/>
            <w:bottom w:val="none" w:sz="0" w:space="0" w:color="auto"/>
            <w:right w:val="none" w:sz="0" w:space="0" w:color="auto"/>
          </w:divBdr>
          <w:divsChild>
            <w:div w:id="31275010">
              <w:marLeft w:val="0"/>
              <w:marRight w:val="0"/>
              <w:marTop w:val="0"/>
              <w:marBottom w:val="0"/>
              <w:divBdr>
                <w:top w:val="none" w:sz="0" w:space="0" w:color="auto"/>
                <w:left w:val="none" w:sz="0" w:space="0" w:color="auto"/>
                <w:bottom w:val="none" w:sz="0" w:space="0" w:color="auto"/>
                <w:right w:val="none" w:sz="0" w:space="0" w:color="auto"/>
              </w:divBdr>
            </w:div>
          </w:divsChild>
        </w:div>
        <w:div w:id="1251114561">
          <w:marLeft w:val="0"/>
          <w:marRight w:val="0"/>
          <w:marTop w:val="0"/>
          <w:marBottom w:val="0"/>
          <w:divBdr>
            <w:top w:val="none" w:sz="0" w:space="0" w:color="auto"/>
            <w:left w:val="none" w:sz="0" w:space="0" w:color="auto"/>
            <w:bottom w:val="none" w:sz="0" w:space="0" w:color="auto"/>
            <w:right w:val="none" w:sz="0" w:space="0" w:color="auto"/>
          </w:divBdr>
          <w:divsChild>
            <w:div w:id="721639295">
              <w:marLeft w:val="0"/>
              <w:marRight w:val="0"/>
              <w:marTop w:val="0"/>
              <w:marBottom w:val="0"/>
              <w:divBdr>
                <w:top w:val="none" w:sz="0" w:space="0" w:color="auto"/>
                <w:left w:val="none" w:sz="0" w:space="0" w:color="auto"/>
                <w:bottom w:val="none" w:sz="0" w:space="0" w:color="auto"/>
                <w:right w:val="none" w:sz="0" w:space="0" w:color="auto"/>
              </w:divBdr>
            </w:div>
          </w:divsChild>
        </w:div>
        <w:div w:id="1263761915">
          <w:marLeft w:val="0"/>
          <w:marRight w:val="0"/>
          <w:marTop w:val="0"/>
          <w:marBottom w:val="0"/>
          <w:divBdr>
            <w:top w:val="none" w:sz="0" w:space="0" w:color="auto"/>
            <w:left w:val="none" w:sz="0" w:space="0" w:color="auto"/>
            <w:bottom w:val="none" w:sz="0" w:space="0" w:color="auto"/>
            <w:right w:val="none" w:sz="0" w:space="0" w:color="auto"/>
          </w:divBdr>
          <w:divsChild>
            <w:div w:id="425157984">
              <w:marLeft w:val="0"/>
              <w:marRight w:val="0"/>
              <w:marTop w:val="0"/>
              <w:marBottom w:val="0"/>
              <w:divBdr>
                <w:top w:val="none" w:sz="0" w:space="0" w:color="auto"/>
                <w:left w:val="none" w:sz="0" w:space="0" w:color="auto"/>
                <w:bottom w:val="none" w:sz="0" w:space="0" w:color="auto"/>
                <w:right w:val="none" w:sz="0" w:space="0" w:color="auto"/>
              </w:divBdr>
            </w:div>
            <w:div w:id="1436553628">
              <w:marLeft w:val="0"/>
              <w:marRight w:val="0"/>
              <w:marTop w:val="0"/>
              <w:marBottom w:val="0"/>
              <w:divBdr>
                <w:top w:val="none" w:sz="0" w:space="0" w:color="auto"/>
                <w:left w:val="none" w:sz="0" w:space="0" w:color="auto"/>
                <w:bottom w:val="none" w:sz="0" w:space="0" w:color="auto"/>
                <w:right w:val="none" w:sz="0" w:space="0" w:color="auto"/>
              </w:divBdr>
            </w:div>
          </w:divsChild>
        </w:div>
        <w:div w:id="1282373707">
          <w:marLeft w:val="0"/>
          <w:marRight w:val="0"/>
          <w:marTop w:val="0"/>
          <w:marBottom w:val="0"/>
          <w:divBdr>
            <w:top w:val="none" w:sz="0" w:space="0" w:color="auto"/>
            <w:left w:val="none" w:sz="0" w:space="0" w:color="auto"/>
            <w:bottom w:val="none" w:sz="0" w:space="0" w:color="auto"/>
            <w:right w:val="none" w:sz="0" w:space="0" w:color="auto"/>
          </w:divBdr>
          <w:divsChild>
            <w:div w:id="189951842">
              <w:marLeft w:val="0"/>
              <w:marRight w:val="0"/>
              <w:marTop w:val="0"/>
              <w:marBottom w:val="0"/>
              <w:divBdr>
                <w:top w:val="none" w:sz="0" w:space="0" w:color="auto"/>
                <w:left w:val="none" w:sz="0" w:space="0" w:color="auto"/>
                <w:bottom w:val="none" w:sz="0" w:space="0" w:color="auto"/>
                <w:right w:val="none" w:sz="0" w:space="0" w:color="auto"/>
              </w:divBdr>
            </w:div>
            <w:div w:id="717897881">
              <w:marLeft w:val="0"/>
              <w:marRight w:val="0"/>
              <w:marTop w:val="0"/>
              <w:marBottom w:val="0"/>
              <w:divBdr>
                <w:top w:val="none" w:sz="0" w:space="0" w:color="auto"/>
                <w:left w:val="none" w:sz="0" w:space="0" w:color="auto"/>
                <w:bottom w:val="none" w:sz="0" w:space="0" w:color="auto"/>
                <w:right w:val="none" w:sz="0" w:space="0" w:color="auto"/>
              </w:divBdr>
            </w:div>
            <w:div w:id="738868731">
              <w:marLeft w:val="0"/>
              <w:marRight w:val="0"/>
              <w:marTop w:val="0"/>
              <w:marBottom w:val="0"/>
              <w:divBdr>
                <w:top w:val="none" w:sz="0" w:space="0" w:color="auto"/>
                <w:left w:val="none" w:sz="0" w:space="0" w:color="auto"/>
                <w:bottom w:val="none" w:sz="0" w:space="0" w:color="auto"/>
                <w:right w:val="none" w:sz="0" w:space="0" w:color="auto"/>
              </w:divBdr>
            </w:div>
            <w:div w:id="1312366695">
              <w:marLeft w:val="0"/>
              <w:marRight w:val="0"/>
              <w:marTop w:val="0"/>
              <w:marBottom w:val="0"/>
              <w:divBdr>
                <w:top w:val="none" w:sz="0" w:space="0" w:color="auto"/>
                <w:left w:val="none" w:sz="0" w:space="0" w:color="auto"/>
                <w:bottom w:val="none" w:sz="0" w:space="0" w:color="auto"/>
                <w:right w:val="none" w:sz="0" w:space="0" w:color="auto"/>
              </w:divBdr>
            </w:div>
            <w:div w:id="1652753729">
              <w:marLeft w:val="0"/>
              <w:marRight w:val="0"/>
              <w:marTop w:val="0"/>
              <w:marBottom w:val="0"/>
              <w:divBdr>
                <w:top w:val="none" w:sz="0" w:space="0" w:color="auto"/>
                <w:left w:val="none" w:sz="0" w:space="0" w:color="auto"/>
                <w:bottom w:val="none" w:sz="0" w:space="0" w:color="auto"/>
                <w:right w:val="none" w:sz="0" w:space="0" w:color="auto"/>
              </w:divBdr>
            </w:div>
          </w:divsChild>
        </w:div>
        <w:div w:id="1282760888">
          <w:marLeft w:val="0"/>
          <w:marRight w:val="0"/>
          <w:marTop w:val="0"/>
          <w:marBottom w:val="0"/>
          <w:divBdr>
            <w:top w:val="none" w:sz="0" w:space="0" w:color="auto"/>
            <w:left w:val="none" w:sz="0" w:space="0" w:color="auto"/>
            <w:bottom w:val="none" w:sz="0" w:space="0" w:color="auto"/>
            <w:right w:val="none" w:sz="0" w:space="0" w:color="auto"/>
          </w:divBdr>
          <w:divsChild>
            <w:div w:id="1028528041">
              <w:marLeft w:val="0"/>
              <w:marRight w:val="0"/>
              <w:marTop w:val="0"/>
              <w:marBottom w:val="0"/>
              <w:divBdr>
                <w:top w:val="none" w:sz="0" w:space="0" w:color="auto"/>
                <w:left w:val="none" w:sz="0" w:space="0" w:color="auto"/>
                <w:bottom w:val="none" w:sz="0" w:space="0" w:color="auto"/>
                <w:right w:val="none" w:sz="0" w:space="0" w:color="auto"/>
              </w:divBdr>
            </w:div>
          </w:divsChild>
        </w:div>
        <w:div w:id="1282762621">
          <w:marLeft w:val="0"/>
          <w:marRight w:val="0"/>
          <w:marTop w:val="0"/>
          <w:marBottom w:val="0"/>
          <w:divBdr>
            <w:top w:val="none" w:sz="0" w:space="0" w:color="auto"/>
            <w:left w:val="none" w:sz="0" w:space="0" w:color="auto"/>
            <w:bottom w:val="none" w:sz="0" w:space="0" w:color="auto"/>
            <w:right w:val="none" w:sz="0" w:space="0" w:color="auto"/>
          </w:divBdr>
          <w:divsChild>
            <w:div w:id="633288813">
              <w:marLeft w:val="0"/>
              <w:marRight w:val="0"/>
              <w:marTop w:val="0"/>
              <w:marBottom w:val="0"/>
              <w:divBdr>
                <w:top w:val="none" w:sz="0" w:space="0" w:color="auto"/>
                <w:left w:val="none" w:sz="0" w:space="0" w:color="auto"/>
                <w:bottom w:val="none" w:sz="0" w:space="0" w:color="auto"/>
                <w:right w:val="none" w:sz="0" w:space="0" w:color="auto"/>
              </w:divBdr>
            </w:div>
            <w:div w:id="880747117">
              <w:marLeft w:val="0"/>
              <w:marRight w:val="0"/>
              <w:marTop w:val="0"/>
              <w:marBottom w:val="0"/>
              <w:divBdr>
                <w:top w:val="none" w:sz="0" w:space="0" w:color="auto"/>
                <w:left w:val="none" w:sz="0" w:space="0" w:color="auto"/>
                <w:bottom w:val="none" w:sz="0" w:space="0" w:color="auto"/>
                <w:right w:val="none" w:sz="0" w:space="0" w:color="auto"/>
              </w:divBdr>
            </w:div>
            <w:div w:id="1369523985">
              <w:marLeft w:val="0"/>
              <w:marRight w:val="0"/>
              <w:marTop w:val="0"/>
              <w:marBottom w:val="0"/>
              <w:divBdr>
                <w:top w:val="none" w:sz="0" w:space="0" w:color="auto"/>
                <w:left w:val="none" w:sz="0" w:space="0" w:color="auto"/>
                <w:bottom w:val="none" w:sz="0" w:space="0" w:color="auto"/>
                <w:right w:val="none" w:sz="0" w:space="0" w:color="auto"/>
              </w:divBdr>
            </w:div>
            <w:div w:id="1811239499">
              <w:marLeft w:val="0"/>
              <w:marRight w:val="0"/>
              <w:marTop w:val="0"/>
              <w:marBottom w:val="0"/>
              <w:divBdr>
                <w:top w:val="none" w:sz="0" w:space="0" w:color="auto"/>
                <w:left w:val="none" w:sz="0" w:space="0" w:color="auto"/>
                <w:bottom w:val="none" w:sz="0" w:space="0" w:color="auto"/>
                <w:right w:val="none" w:sz="0" w:space="0" w:color="auto"/>
              </w:divBdr>
            </w:div>
          </w:divsChild>
        </w:div>
        <w:div w:id="1308438531">
          <w:marLeft w:val="0"/>
          <w:marRight w:val="0"/>
          <w:marTop w:val="0"/>
          <w:marBottom w:val="0"/>
          <w:divBdr>
            <w:top w:val="none" w:sz="0" w:space="0" w:color="auto"/>
            <w:left w:val="none" w:sz="0" w:space="0" w:color="auto"/>
            <w:bottom w:val="none" w:sz="0" w:space="0" w:color="auto"/>
            <w:right w:val="none" w:sz="0" w:space="0" w:color="auto"/>
          </w:divBdr>
          <w:divsChild>
            <w:div w:id="1765875082">
              <w:marLeft w:val="0"/>
              <w:marRight w:val="0"/>
              <w:marTop w:val="0"/>
              <w:marBottom w:val="0"/>
              <w:divBdr>
                <w:top w:val="none" w:sz="0" w:space="0" w:color="auto"/>
                <w:left w:val="none" w:sz="0" w:space="0" w:color="auto"/>
                <w:bottom w:val="none" w:sz="0" w:space="0" w:color="auto"/>
                <w:right w:val="none" w:sz="0" w:space="0" w:color="auto"/>
              </w:divBdr>
            </w:div>
          </w:divsChild>
        </w:div>
        <w:div w:id="1309819786">
          <w:marLeft w:val="0"/>
          <w:marRight w:val="0"/>
          <w:marTop w:val="0"/>
          <w:marBottom w:val="0"/>
          <w:divBdr>
            <w:top w:val="none" w:sz="0" w:space="0" w:color="auto"/>
            <w:left w:val="none" w:sz="0" w:space="0" w:color="auto"/>
            <w:bottom w:val="none" w:sz="0" w:space="0" w:color="auto"/>
            <w:right w:val="none" w:sz="0" w:space="0" w:color="auto"/>
          </w:divBdr>
          <w:divsChild>
            <w:div w:id="133911390">
              <w:marLeft w:val="0"/>
              <w:marRight w:val="0"/>
              <w:marTop w:val="0"/>
              <w:marBottom w:val="0"/>
              <w:divBdr>
                <w:top w:val="none" w:sz="0" w:space="0" w:color="auto"/>
                <w:left w:val="none" w:sz="0" w:space="0" w:color="auto"/>
                <w:bottom w:val="none" w:sz="0" w:space="0" w:color="auto"/>
                <w:right w:val="none" w:sz="0" w:space="0" w:color="auto"/>
              </w:divBdr>
            </w:div>
          </w:divsChild>
        </w:div>
        <w:div w:id="1326275126">
          <w:marLeft w:val="0"/>
          <w:marRight w:val="0"/>
          <w:marTop w:val="0"/>
          <w:marBottom w:val="0"/>
          <w:divBdr>
            <w:top w:val="none" w:sz="0" w:space="0" w:color="auto"/>
            <w:left w:val="none" w:sz="0" w:space="0" w:color="auto"/>
            <w:bottom w:val="none" w:sz="0" w:space="0" w:color="auto"/>
            <w:right w:val="none" w:sz="0" w:space="0" w:color="auto"/>
          </w:divBdr>
          <w:divsChild>
            <w:div w:id="1886213728">
              <w:marLeft w:val="0"/>
              <w:marRight w:val="0"/>
              <w:marTop w:val="0"/>
              <w:marBottom w:val="0"/>
              <w:divBdr>
                <w:top w:val="none" w:sz="0" w:space="0" w:color="auto"/>
                <w:left w:val="none" w:sz="0" w:space="0" w:color="auto"/>
                <w:bottom w:val="none" w:sz="0" w:space="0" w:color="auto"/>
                <w:right w:val="none" w:sz="0" w:space="0" w:color="auto"/>
              </w:divBdr>
            </w:div>
          </w:divsChild>
        </w:div>
        <w:div w:id="1328439823">
          <w:marLeft w:val="0"/>
          <w:marRight w:val="0"/>
          <w:marTop w:val="0"/>
          <w:marBottom w:val="0"/>
          <w:divBdr>
            <w:top w:val="none" w:sz="0" w:space="0" w:color="auto"/>
            <w:left w:val="none" w:sz="0" w:space="0" w:color="auto"/>
            <w:bottom w:val="none" w:sz="0" w:space="0" w:color="auto"/>
            <w:right w:val="none" w:sz="0" w:space="0" w:color="auto"/>
          </w:divBdr>
          <w:divsChild>
            <w:div w:id="551038207">
              <w:marLeft w:val="0"/>
              <w:marRight w:val="0"/>
              <w:marTop w:val="0"/>
              <w:marBottom w:val="0"/>
              <w:divBdr>
                <w:top w:val="none" w:sz="0" w:space="0" w:color="auto"/>
                <w:left w:val="none" w:sz="0" w:space="0" w:color="auto"/>
                <w:bottom w:val="none" w:sz="0" w:space="0" w:color="auto"/>
                <w:right w:val="none" w:sz="0" w:space="0" w:color="auto"/>
              </w:divBdr>
            </w:div>
          </w:divsChild>
        </w:div>
        <w:div w:id="1346904183">
          <w:marLeft w:val="0"/>
          <w:marRight w:val="0"/>
          <w:marTop w:val="0"/>
          <w:marBottom w:val="0"/>
          <w:divBdr>
            <w:top w:val="none" w:sz="0" w:space="0" w:color="auto"/>
            <w:left w:val="none" w:sz="0" w:space="0" w:color="auto"/>
            <w:bottom w:val="none" w:sz="0" w:space="0" w:color="auto"/>
            <w:right w:val="none" w:sz="0" w:space="0" w:color="auto"/>
          </w:divBdr>
          <w:divsChild>
            <w:div w:id="801077475">
              <w:marLeft w:val="0"/>
              <w:marRight w:val="0"/>
              <w:marTop w:val="0"/>
              <w:marBottom w:val="0"/>
              <w:divBdr>
                <w:top w:val="none" w:sz="0" w:space="0" w:color="auto"/>
                <w:left w:val="none" w:sz="0" w:space="0" w:color="auto"/>
                <w:bottom w:val="none" w:sz="0" w:space="0" w:color="auto"/>
                <w:right w:val="none" w:sz="0" w:space="0" w:color="auto"/>
              </w:divBdr>
            </w:div>
          </w:divsChild>
        </w:div>
        <w:div w:id="1355300337">
          <w:marLeft w:val="0"/>
          <w:marRight w:val="0"/>
          <w:marTop w:val="0"/>
          <w:marBottom w:val="0"/>
          <w:divBdr>
            <w:top w:val="none" w:sz="0" w:space="0" w:color="auto"/>
            <w:left w:val="none" w:sz="0" w:space="0" w:color="auto"/>
            <w:bottom w:val="none" w:sz="0" w:space="0" w:color="auto"/>
            <w:right w:val="none" w:sz="0" w:space="0" w:color="auto"/>
          </w:divBdr>
          <w:divsChild>
            <w:div w:id="1809741197">
              <w:marLeft w:val="0"/>
              <w:marRight w:val="0"/>
              <w:marTop w:val="0"/>
              <w:marBottom w:val="0"/>
              <w:divBdr>
                <w:top w:val="none" w:sz="0" w:space="0" w:color="auto"/>
                <w:left w:val="none" w:sz="0" w:space="0" w:color="auto"/>
                <w:bottom w:val="none" w:sz="0" w:space="0" w:color="auto"/>
                <w:right w:val="none" w:sz="0" w:space="0" w:color="auto"/>
              </w:divBdr>
            </w:div>
          </w:divsChild>
        </w:div>
        <w:div w:id="1362627053">
          <w:marLeft w:val="0"/>
          <w:marRight w:val="0"/>
          <w:marTop w:val="0"/>
          <w:marBottom w:val="0"/>
          <w:divBdr>
            <w:top w:val="none" w:sz="0" w:space="0" w:color="auto"/>
            <w:left w:val="none" w:sz="0" w:space="0" w:color="auto"/>
            <w:bottom w:val="none" w:sz="0" w:space="0" w:color="auto"/>
            <w:right w:val="none" w:sz="0" w:space="0" w:color="auto"/>
          </w:divBdr>
          <w:divsChild>
            <w:div w:id="296109577">
              <w:marLeft w:val="0"/>
              <w:marRight w:val="0"/>
              <w:marTop w:val="0"/>
              <w:marBottom w:val="0"/>
              <w:divBdr>
                <w:top w:val="none" w:sz="0" w:space="0" w:color="auto"/>
                <w:left w:val="none" w:sz="0" w:space="0" w:color="auto"/>
                <w:bottom w:val="none" w:sz="0" w:space="0" w:color="auto"/>
                <w:right w:val="none" w:sz="0" w:space="0" w:color="auto"/>
              </w:divBdr>
            </w:div>
          </w:divsChild>
        </w:div>
        <w:div w:id="1375891458">
          <w:marLeft w:val="0"/>
          <w:marRight w:val="0"/>
          <w:marTop w:val="0"/>
          <w:marBottom w:val="0"/>
          <w:divBdr>
            <w:top w:val="none" w:sz="0" w:space="0" w:color="auto"/>
            <w:left w:val="none" w:sz="0" w:space="0" w:color="auto"/>
            <w:bottom w:val="none" w:sz="0" w:space="0" w:color="auto"/>
            <w:right w:val="none" w:sz="0" w:space="0" w:color="auto"/>
          </w:divBdr>
          <w:divsChild>
            <w:div w:id="143088302">
              <w:marLeft w:val="0"/>
              <w:marRight w:val="0"/>
              <w:marTop w:val="0"/>
              <w:marBottom w:val="0"/>
              <w:divBdr>
                <w:top w:val="none" w:sz="0" w:space="0" w:color="auto"/>
                <w:left w:val="none" w:sz="0" w:space="0" w:color="auto"/>
                <w:bottom w:val="none" w:sz="0" w:space="0" w:color="auto"/>
                <w:right w:val="none" w:sz="0" w:space="0" w:color="auto"/>
              </w:divBdr>
            </w:div>
            <w:div w:id="880702644">
              <w:marLeft w:val="0"/>
              <w:marRight w:val="0"/>
              <w:marTop w:val="0"/>
              <w:marBottom w:val="0"/>
              <w:divBdr>
                <w:top w:val="none" w:sz="0" w:space="0" w:color="auto"/>
                <w:left w:val="none" w:sz="0" w:space="0" w:color="auto"/>
                <w:bottom w:val="none" w:sz="0" w:space="0" w:color="auto"/>
                <w:right w:val="none" w:sz="0" w:space="0" w:color="auto"/>
              </w:divBdr>
            </w:div>
            <w:div w:id="1436948006">
              <w:marLeft w:val="0"/>
              <w:marRight w:val="0"/>
              <w:marTop w:val="0"/>
              <w:marBottom w:val="0"/>
              <w:divBdr>
                <w:top w:val="none" w:sz="0" w:space="0" w:color="auto"/>
                <w:left w:val="none" w:sz="0" w:space="0" w:color="auto"/>
                <w:bottom w:val="none" w:sz="0" w:space="0" w:color="auto"/>
                <w:right w:val="none" w:sz="0" w:space="0" w:color="auto"/>
              </w:divBdr>
            </w:div>
          </w:divsChild>
        </w:div>
        <w:div w:id="1375928566">
          <w:marLeft w:val="0"/>
          <w:marRight w:val="0"/>
          <w:marTop w:val="0"/>
          <w:marBottom w:val="0"/>
          <w:divBdr>
            <w:top w:val="none" w:sz="0" w:space="0" w:color="auto"/>
            <w:left w:val="none" w:sz="0" w:space="0" w:color="auto"/>
            <w:bottom w:val="none" w:sz="0" w:space="0" w:color="auto"/>
            <w:right w:val="none" w:sz="0" w:space="0" w:color="auto"/>
          </w:divBdr>
          <w:divsChild>
            <w:div w:id="367533630">
              <w:marLeft w:val="0"/>
              <w:marRight w:val="0"/>
              <w:marTop w:val="0"/>
              <w:marBottom w:val="0"/>
              <w:divBdr>
                <w:top w:val="none" w:sz="0" w:space="0" w:color="auto"/>
                <w:left w:val="none" w:sz="0" w:space="0" w:color="auto"/>
                <w:bottom w:val="none" w:sz="0" w:space="0" w:color="auto"/>
                <w:right w:val="none" w:sz="0" w:space="0" w:color="auto"/>
              </w:divBdr>
            </w:div>
            <w:div w:id="729809620">
              <w:marLeft w:val="0"/>
              <w:marRight w:val="0"/>
              <w:marTop w:val="0"/>
              <w:marBottom w:val="0"/>
              <w:divBdr>
                <w:top w:val="none" w:sz="0" w:space="0" w:color="auto"/>
                <w:left w:val="none" w:sz="0" w:space="0" w:color="auto"/>
                <w:bottom w:val="none" w:sz="0" w:space="0" w:color="auto"/>
                <w:right w:val="none" w:sz="0" w:space="0" w:color="auto"/>
              </w:divBdr>
            </w:div>
            <w:div w:id="955982678">
              <w:marLeft w:val="0"/>
              <w:marRight w:val="0"/>
              <w:marTop w:val="0"/>
              <w:marBottom w:val="0"/>
              <w:divBdr>
                <w:top w:val="none" w:sz="0" w:space="0" w:color="auto"/>
                <w:left w:val="none" w:sz="0" w:space="0" w:color="auto"/>
                <w:bottom w:val="none" w:sz="0" w:space="0" w:color="auto"/>
                <w:right w:val="none" w:sz="0" w:space="0" w:color="auto"/>
              </w:divBdr>
            </w:div>
            <w:div w:id="965503903">
              <w:marLeft w:val="0"/>
              <w:marRight w:val="0"/>
              <w:marTop w:val="0"/>
              <w:marBottom w:val="0"/>
              <w:divBdr>
                <w:top w:val="none" w:sz="0" w:space="0" w:color="auto"/>
                <w:left w:val="none" w:sz="0" w:space="0" w:color="auto"/>
                <w:bottom w:val="none" w:sz="0" w:space="0" w:color="auto"/>
                <w:right w:val="none" w:sz="0" w:space="0" w:color="auto"/>
              </w:divBdr>
            </w:div>
            <w:div w:id="1061169744">
              <w:marLeft w:val="0"/>
              <w:marRight w:val="0"/>
              <w:marTop w:val="0"/>
              <w:marBottom w:val="0"/>
              <w:divBdr>
                <w:top w:val="none" w:sz="0" w:space="0" w:color="auto"/>
                <w:left w:val="none" w:sz="0" w:space="0" w:color="auto"/>
                <w:bottom w:val="none" w:sz="0" w:space="0" w:color="auto"/>
                <w:right w:val="none" w:sz="0" w:space="0" w:color="auto"/>
              </w:divBdr>
            </w:div>
            <w:div w:id="1553300337">
              <w:marLeft w:val="0"/>
              <w:marRight w:val="0"/>
              <w:marTop w:val="0"/>
              <w:marBottom w:val="0"/>
              <w:divBdr>
                <w:top w:val="none" w:sz="0" w:space="0" w:color="auto"/>
                <w:left w:val="none" w:sz="0" w:space="0" w:color="auto"/>
                <w:bottom w:val="none" w:sz="0" w:space="0" w:color="auto"/>
                <w:right w:val="none" w:sz="0" w:space="0" w:color="auto"/>
              </w:divBdr>
            </w:div>
            <w:div w:id="1660113560">
              <w:marLeft w:val="0"/>
              <w:marRight w:val="0"/>
              <w:marTop w:val="0"/>
              <w:marBottom w:val="0"/>
              <w:divBdr>
                <w:top w:val="none" w:sz="0" w:space="0" w:color="auto"/>
                <w:left w:val="none" w:sz="0" w:space="0" w:color="auto"/>
                <w:bottom w:val="none" w:sz="0" w:space="0" w:color="auto"/>
                <w:right w:val="none" w:sz="0" w:space="0" w:color="auto"/>
              </w:divBdr>
            </w:div>
            <w:div w:id="1990592216">
              <w:marLeft w:val="0"/>
              <w:marRight w:val="0"/>
              <w:marTop w:val="0"/>
              <w:marBottom w:val="0"/>
              <w:divBdr>
                <w:top w:val="none" w:sz="0" w:space="0" w:color="auto"/>
                <w:left w:val="none" w:sz="0" w:space="0" w:color="auto"/>
                <w:bottom w:val="none" w:sz="0" w:space="0" w:color="auto"/>
                <w:right w:val="none" w:sz="0" w:space="0" w:color="auto"/>
              </w:divBdr>
            </w:div>
          </w:divsChild>
        </w:div>
        <w:div w:id="1388139232">
          <w:marLeft w:val="0"/>
          <w:marRight w:val="0"/>
          <w:marTop w:val="0"/>
          <w:marBottom w:val="0"/>
          <w:divBdr>
            <w:top w:val="none" w:sz="0" w:space="0" w:color="auto"/>
            <w:left w:val="none" w:sz="0" w:space="0" w:color="auto"/>
            <w:bottom w:val="none" w:sz="0" w:space="0" w:color="auto"/>
            <w:right w:val="none" w:sz="0" w:space="0" w:color="auto"/>
          </w:divBdr>
          <w:divsChild>
            <w:div w:id="1842427199">
              <w:marLeft w:val="0"/>
              <w:marRight w:val="0"/>
              <w:marTop w:val="0"/>
              <w:marBottom w:val="0"/>
              <w:divBdr>
                <w:top w:val="none" w:sz="0" w:space="0" w:color="auto"/>
                <w:left w:val="none" w:sz="0" w:space="0" w:color="auto"/>
                <w:bottom w:val="none" w:sz="0" w:space="0" w:color="auto"/>
                <w:right w:val="none" w:sz="0" w:space="0" w:color="auto"/>
              </w:divBdr>
            </w:div>
          </w:divsChild>
        </w:div>
        <w:div w:id="1505128013">
          <w:marLeft w:val="0"/>
          <w:marRight w:val="0"/>
          <w:marTop w:val="0"/>
          <w:marBottom w:val="0"/>
          <w:divBdr>
            <w:top w:val="none" w:sz="0" w:space="0" w:color="auto"/>
            <w:left w:val="none" w:sz="0" w:space="0" w:color="auto"/>
            <w:bottom w:val="none" w:sz="0" w:space="0" w:color="auto"/>
            <w:right w:val="none" w:sz="0" w:space="0" w:color="auto"/>
          </w:divBdr>
          <w:divsChild>
            <w:div w:id="716127015">
              <w:marLeft w:val="0"/>
              <w:marRight w:val="0"/>
              <w:marTop w:val="0"/>
              <w:marBottom w:val="0"/>
              <w:divBdr>
                <w:top w:val="none" w:sz="0" w:space="0" w:color="auto"/>
                <w:left w:val="none" w:sz="0" w:space="0" w:color="auto"/>
                <w:bottom w:val="none" w:sz="0" w:space="0" w:color="auto"/>
                <w:right w:val="none" w:sz="0" w:space="0" w:color="auto"/>
              </w:divBdr>
            </w:div>
          </w:divsChild>
        </w:div>
        <w:div w:id="1578980132">
          <w:marLeft w:val="0"/>
          <w:marRight w:val="0"/>
          <w:marTop w:val="0"/>
          <w:marBottom w:val="0"/>
          <w:divBdr>
            <w:top w:val="none" w:sz="0" w:space="0" w:color="auto"/>
            <w:left w:val="none" w:sz="0" w:space="0" w:color="auto"/>
            <w:bottom w:val="none" w:sz="0" w:space="0" w:color="auto"/>
            <w:right w:val="none" w:sz="0" w:space="0" w:color="auto"/>
          </w:divBdr>
          <w:divsChild>
            <w:div w:id="637492650">
              <w:marLeft w:val="0"/>
              <w:marRight w:val="0"/>
              <w:marTop w:val="0"/>
              <w:marBottom w:val="0"/>
              <w:divBdr>
                <w:top w:val="none" w:sz="0" w:space="0" w:color="auto"/>
                <w:left w:val="none" w:sz="0" w:space="0" w:color="auto"/>
                <w:bottom w:val="none" w:sz="0" w:space="0" w:color="auto"/>
                <w:right w:val="none" w:sz="0" w:space="0" w:color="auto"/>
              </w:divBdr>
            </w:div>
          </w:divsChild>
        </w:div>
        <w:div w:id="1607033980">
          <w:marLeft w:val="0"/>
          <w:marRight w:val="0"/>
          <w:marTop w:val="0"/>
          <w:marBottom w:val="0"/>
          <w:divBdr>
            <w:top w:val="none" w:sz="0" w:space="0" w:color="auto"/>
            <w:left w:val="none" w:sz="0" w:space="0" w:color="auto"/>
            <w:bottom w:val="none" w:sz="0" w:space="0" w:color="auto"/>
            <w:right w:val="none" w:sz="0" w:space="0" w:color="auto"/>
          </w:divBdr>
          <w:divsChild>
            <w:div w:id="392391913">
              <w:marLeft w:val="0"/>
              <w:marRight w:val="0"/>
              <w:marTop w:val="0"/>
              <w:marBottom w:val="0"/>
              <w:divBdr>
                <w:top w:val="none" w:sz="0" w:space="0" w:color="auto"/>
                <w:left w:val="none" w:sz="0" w:space="0" w:color="auto"/>
                <w:bottom w:val="none" w:sz="0" w:space="0" w:color="auto"/>
                <w:right w:val="none" w:sz="0" w:space="0" w:color="auto"/>
              </w:divBdr>
            </w:div>
          </w:divsChild>
        </w:div>
        <w:div w:id="1613632638">
          <w:marLeft w:val="0"/>
          <w:marRight w:val="0"/>
          <w:marTop w:val="0"/>
          <w:marBottom w:val="0"/>
          <w:divBdr>
            <w:top w:val="none" w:sz="0" w:space="0" w:color="auto"/>
            <w:left w:val="none" w:sz="0" w:space="0" w:color="auto"/>
            <w:bottom w:val="none" w:sz="0" w:space="0" w:color="auto"/>
            <w:right w:val="none" w:sz="0" w:space="0" w:color="auto"/>
          </w:divBdr>
          <w:divsChild>
            <w:div w:id="292559282">
              <w:marLeft w:val="0"/>
              <w:marRight w:val="0"/>
              <w:marTop w:val="0"/>
              <w:marBottom w:val="0"/>
              <w:divBdr>
                <w:top w:val="none" w:sz="0" w:space="0" w:color="auto"/>
                <w:left w:val="none" w:sz="0" w:space="0" w:color="auto"/>
                <w:bottom w:val="none" w:sz="0" w:space="0" w:color="auto"/>
                <w:right w:val="none" w:sz="0" w:space="0" w:color="auto"/>
              </w:divBdr>
            </w:div>
            <w:div w:id="2006855110">
              <w:marLeft w:val="0"/>
              <w:marRight w:val="0"/>
              <w:marTop w:val="0"/>
              <w:marBottom w:val="0"/>
              <w:divBdr>
                <w:top w:val="none" w:sz="0" w:space="0" w:color="auto"/>
                <w:left w:val="none" w:sz="0" w:space="0" w:color="auto"/>
                <w:bottom w:val="none" w:sz="0" w:space="0" w:color="auto"/>
                <w:right w:val="none" w:sz="0" w:space="0" w:color="auto"/>
              </w:divBdr>
            </w:div>
          </w:divsChild>
        </w:div>
        <w:div w:id="1622498591">
          <w:marLeft w:val="0"/>
          <w:marRight w:val="0"/>
          <w:marTop w:val="0"/>
          <w:marBottom w:val="0"/>
          <w:divBdr>
            <w:top w:val="none" w:sz="0" w:space="0" w:color="auto"/>
            <w:left w:val="none" w:sz="0" w:space="0" w:color="auto"/>
            <w:bottom w:val="none" w:sz="0" w:space="0" w:color="auto"/>
            <w:right w:val="none" w:sz="0" w:space="0" w:color="auto"/>
          </w:divBdr>
          <w:divsChild>
            <w:div w:id="180975600">
              <w:marLeft w:val="0"/>
              <w:marRight w:val="0"/>
              <w:marTop w:val="0"/>
              <w:marBottom w:val="0"/>
              <w:divBdr>
                <w:top w:val="none" w:sz="0" w:space="0" w:color="auto"/>
                <w:left w:val="none" w:sz="0" w:space="0" w:color="auto"/>
                <w:bottom w:val="none" w:sz="0" w:space="0" w:color="auto"/>
                <w:right w:val="none" w:sz="0" w:space="0" w:color="auto"/>
              </w:divBdr>
            </w:div>
            <w:div w:id="447093404">
              <w:marLeft w:val="0"/>
              <w:marRight w:val="0"/>
              <w:marTop w:val="0"/>
              <w:marBottom w:val="0"/>
              <w:divBdr>
                <w:top w:val="none" w:sz="0" w:space="0" w:color="auto"/>
                <w:left w:val="none" w:sz="0" w:space="0" w:color="auto"/>
                <w:bottom w:val="none" w:sz="0" w:space="0" w:color="auto"/>
                <w:right w:val="none" w:sz="0" w:space="0" w:color="auto"/>
              </w:divBdr>
            </w:div>
            <w:div w:id="526531408">
              <w:marLeft w:val="0"/>
              <w:marRight w:val="0"/>
              <w:marTop w:val="0"/>
              <w:marBottom w:val="0"/>
              <w:divBdr>
                <w:top w:val="none" w:sz="0" w:space="0" w:color="auto"/>
                <w:left w:val="none" w:sz="0" w:space="0" w:color="auto"/>
                <w:bottom w:val="none" w:sz="0" w:space="0" w:color="auto"/>
                <w:right w:val="none" w:sz="0" w:space="0" w:color="auto"/>
              </w:divBdr>
            </w:div>
            <w:div w:id="1128662973">
              <w:marLeft w:val="0"/>
              <w:marRight w:val="0"/>
              <w:marTop w:val="0"/>
              <w:marBottom w:val="0"/>
              <w:divBdr>
                <w:top w:val="none" w:sz="0" w:space="0" w:color="auto"/>
                <w:left w:val="none" w:sz="0" w:space="0" w:color="auto"/>
                <w:bottom w:val="none" w:sz="0" w:space="0" w:color="auto"/>
                <w:right w:val="none" w:sz="0" w:space="0" w:color="auto"/>
              </w:divBdr>
            </w:div>
            <w:div w:id="1131479978">
              <w:marLeft w:val="0"/>
              <w:marRight w:val="0"/>
              <w:marTop w:val="0"/>
              <w:marBottom w:val="0"/>
              <w:divBdr>
                <w:top w:val="none" w:sz="0" w:space="0" w:color="auto"/>
                <w:left w:val="none" w:sz="0" w:space="0" w:color="auto"/>
                <w:bottom w:val="none" w:sz="0" w:space="0" w:color="auto"/>
                <w:right w:val="none" w:sz="0" w:space="0" w:color="auto"/>
              </w:divBdr>
            </w:div>
            <w:div w:id="1494947794">
              <w:marLeft w:val="0"/>
              <w:marRight w:val="0"/>
              <w:marTop w:val="0"/>
              <w:marBottom w:val="0"/>
              <w:divBdr>
                <w:top w:val="none" w:sz="0" w:space="0" w:color="auto"/>
                <w:left w:val="none" w:sz="0" w:space="0" w:color="auto"/>
                <w:bottom w:val="none" w:sz="0" w:space="0" w:color="auto"/>
                <w:right w:val="none" w:sz="0" w:space="0" w:color="auto"/>
              </w:divBdr>
            </w:div>
            <w:div w:id="1614943880">
              <w:marLeft w:val="0"/>
              <w:marRight w:val="0"/>
              <w:marTop w:val="0"/>
              <w:marBottom w:val="0"/>
              <w:divBdr>
                <w:top w:val="none" w:sz="0" w:space="0" w:color="auto"/>
                <w:left w:val="none" w:sz="0" w:space="0" w:color="auto"/>
                <w:bottom w:val="none" w:sz="0" w:space="0" w:color="auto"/>
                <w:right w:val="none" w:sz="0" w:space="0" w:color="auto"/>
              </w:divBdr>
            </w:div>
            <w:div w:id="1770395818">
              <w:marLeft w:val="0"/>
              <w:marRight w:val="0"/>
              <w:marTop w:val="0"/>
              <w:marBottom w:val="0"/>
              <w:divBdr>
                <w:top w:val="none" w:sz="0" w:space="0" w:color="auto"/>
                <w:left w:val="none" w:sz="0" w:space="0" w:color="auto"/>
                <w:bottom w:val="none" w:sz="0" w:space="0" w:color="auto"/>
                <w:right w:val="none" w:sz="0" w:space="0" w:color="auto"/>
              </w:divBdr>
            </w:div>
            <w:div w:id="1791167127">
              <w:marLeft w:val="0"/>
              <w:marRight w:val="0"/>
              <w:marTop w:val="0"/>
              <w:marBottom w:val="0"/>
              <w:divBdr>
                <w:top w:val="none" w:sz="0" w:space="0" w:color="auto"/>
                <w:left w:val="none" w:sz="0" w:space="0" w:color="auto"/>
                <w:bottom w:val="none" w:sz="0" w:space="0" w:color="auto"/>
                <w:right w:val="none" w:sz="0" w:space="0" w:color="auto"/>
              </w:divBdr>
            </w:div>
            <w:div w:id="2073501332">
              <w:marLeft w:val="0"/>
              <w:marRight w:val="0"/>
              <w:marTop w:val="0"/>
              <w:marBottom w:val="0"/>
              <w:divBdr>
                <w:top w:val="none" w:sz="0" w:space="0" w:color="auto"/>
                <w:left w:val="none" w:sz="0" w:space="0" w:color="auto"/>
                <w:bottom w:val="none" w:sz="0" w:space="0" w:color="auto"/>
                <w:right w:val="none" w:sz="0" w:space="0" w:color="auto"/>
              </w:divBdr>
            </w:div>
          </w:divsChild>
        </w:div>
        <w:div w:id="1627081665">
          <w:marLeft w:val="0"/>
          <w:marRight w:val="0"/>
          <w:marTop w:val="0"/>
          <w:marBottom w:val="0"/>
          <w:divBdr>
            <w:top w:val="none" w:sz="0" w:space="0" w:color="auto"/>
            <w:left w:val="none" w:sz="0" w:space="0" w:color="auto"/>
            <w:bottom w:val="none" w:sz="0" w:space="0" w:color="auto"/>
            <w:right w:val="none" w:sz="0" w:space="0" w:color="auto"/>
          </w:divBdr>
          <w:divsChild>
            <w:div w:id="1139759089">
              <w:marLeft w:val="0"/>
              <w:marRight w:val="0"/>
              <w:marTop w:val="0"/>
              <w:marBottom w:val="0"/>
              <w:divBdr>
                <w:top w:val="none" w:sz="0" w:space="0" w:color="auto"/>
                <w:left w:val="none" w:sz="0" w:space="0" w:color="auto"/>
                <w:bottom w:val="none" w:sz="0" w:space="0" w:color="auto"/>
                <w:right w:val="none" w:sz="0" w:space="0" w:color="auto"/>
              </w:divBdr>
            </w:div>
          </w:divsChild>
        </w:div>
        <w:div w:id="1661150111">
          <w:marLeft w:val="0"/>
          <w:marRight w:val="0"/>
          <w:marTop w:val="0"/>
          <w:marBottom w:val="0"/>
          <w:divBdr>
            <w:top w:val="none" w:sz="0" w:space="0" w:color="auto"/>
            <w:left w:val="none" w:sz="0" w:space="0" w:color="auto"/>
            <w:bottom w:val="none" w:sz="0" w:space="0" w:color="auto"/>
            <w:right w:val="none" w:sz="0" w:space="0" w:color="auto"/>
          </w:divBdr>
          <w:divsChild>
            <w:div w:id="799611193">
              <w:marLeft w:val="0"/>
              <w:marRight w:val="0"/>
              <w:marTop w:val="0"/>
              <w:marBottom w:val="0"/>
              <w:divBdr>
                <w:top w:val="none" w:sz="0" w:space="0" w:color="auto"/>
                <w:left w:val="none" w:sz="0" w:space="0" w:color="auto"/>
                <w:bottom w:val="none" w:sz="0" w:space="0" w:color="auto"/>
                <w:right w:val="none" w:sz="0" w:space="0" w:color="auto"/>
              </w:divBdr>
            </w:div>
            <w:div w:id="905185119">
              <w:marLeft w:val="0"/>
              <w:marRight w:val="0"/>
              <w:marTop w:val="0"/>
              <w:marBottom w:val="0"/>
              <w:divBdr>
                <w:top w:val="none" w:sz="0" w:space="0" w:color="auto"/>
                <w:left w:val="none" w:sz="0" w:space="0" w:color="auto"/>
                <w:bottom w:val="none" w:sz="0" w:space="0" w:color="auto"/>
                <w:right w:val="none" w:sz="0" w:space="0" w:color="auto"/>
              </w:divBdr>
            </w:div>
            <w:div w:id="1107313443">
              <w:marLeft w:val="0"/>
              <w:marRight w:val="0"/>
              <w:marTop w:val="0"/>
              <w:marBottom w:val="0"/>
              <w:divBdr>
                <w:top w:val="none" w:sz="0" w:space="0" w:color="auto"/>
                <w:left w:val="none" w:sz="0" w:space="0" w:color="auto"/>
                <w:bottom w:val="none" w:sz="0" w:space="0" w:color="auto"/>
                <w:right w:val="none" w:sz="0" w:space="0" w:color="auto"/>
              </w:divBdr>
            </w:div>
          </w:divsChild>
        </w:div>
        <w:div w:id="1669089783">
          <w:marLeft w:val="0"/>
          <w:marRight w:val="0"/>
          <w:marTop w:val="0"/>
          <w:marBottom w:val="0"/>
          <w:divBdr>
            <w:top w:val="none" w:sz="0" w:space="0" w:color="auto"/>
            <w:left w:val="none" w:sz="0" w:space="0" w:color="auto"/>
            <w:bottom w:val="none" w:sz="0" w:space="0" w:color="auto"/>
            <w:right w:val="none" w:sz="0" w:space="0" w:color="auto"/>
          </w:divBdr>
          <w:divsChild>
            <w:div w:id="33192834">
              <w:marLeft w:val="0"/>
              <w:marRight w:val="0"/>
              <w:marTop w:val="0"/>
              <w:marBottom w:val="0"/>
              <w:divBdr>
                <w:top w:val="none" w:sz="0" w:space="0" w:color="auto"/>
                <w:left w:val="none" w:sz="0" w:space="0" w:color="auto"/>
                <w:bottom w:val="none" w:sz="0" w:space="0" w:color="auto"/>
                <w:right w:val="none" w:sz="0" w:space="0" w:color="auto"/>
              </w:divBdr>
            </w:div>
          </w:divsChild>
        </w:div>
        <w:div w:id="1689018249">
          <w:marLeft w:val="0"/>
          <w:marRight w:val="0"/>
          <w:marTop w:val="0"/>
          <w:marBottom w:val="0"/>
          <w:divBdr>
            <w:top w:val="none" w:sz="0" w:space="0" w:color="auto"/>
            <w:left w:val="none" w:sz="0" w:space="0" w:color="auto"/>
            <w:bottom w:val="none" w:sz="0" w:space="0" w:color="auto"/>
            <w:right w:val="none" w:sz="0" w:space="0" w:color="auto"/>
          </w:divBdr>
          <w:divsChild>
            <w:div w:id="152836514">
              <w:marLeft w:val="0"/>
              <w:marRight w:val="0"/>
              <w:marTop w:val="0"/>
              <w:marBottom w:val="0"/>
              <w:divBdr>
                <w:top w:val="none" w:sz="0" w:space="0" w:color="auto"/>
                <w:left w:val="none" w:sz="0" w:space="0" w:color="auto"/>
                <w:bottom w:val="none" w:sz="0" w:space="0" w:color="auto"/>
                <w:right w:val="none" w:sz="0" w:space="0" w:color="auto"/>
              </w:divBdr>
            </w:div>
            <w:div w:id="1108543899">
              <w:marLeft w:val="0"/>
              <w:marRight w:val="0"/>
              <w:marTop w:val="0"/>
              <w:marBottom w:val="0"/>
              <w:divBdr>
                <w:top w:val="none" w:sz="0" w:space="0" w:color="auto"/>
                <w:left w:val="none" w:sz="0" w:space="0" w:color="auto"/>
                <w:bottom w:val="none" w:sz="0" w:space="0" w:color="auto"/>
                <w:right w:val="none" w:sz="0" w:space="0" w:color="auto"/>
              </w:divBdr>
            </w:div>
          </w:divsChild>
        </w:div>
        <w:div w:id="1700860642">
          <w:marLeft w:val="0"/>
          <w:marRight w:val="0"/>
          <w:marTop w:val="0"/>
          <w:marBottom w:val="0"/>
          <w:divBdr>
            <w:top w:val="none" w:sz="0" w:space="0" w:color="auto"/>
            <w:left w:val="none" w:sz="0" w:space="0" w:color="auto"/>
            <w:bottom w:val="none" w:sz="0" w:space="0" w:color="auto"/>
            <w:right w:val="none" w:sz="0" w:space="0" w:color="auto"/>
          </w:divBdr>
          <w:divsChild>
            <w:div w:id="564994767">
              <w:marLeft w:val="0"/>
              <w:marRight w:val="0"/>
              <w:marTop w:val="0"/>
              <w:marBottom w:val="0"/>
              <w:divBdr>
                <w:top w:val="none" w:sz="0" w:space="0" w:color="auto"/>
                <w:left w:val="none" w:sz="0" w:space="0" w:color="auto"/>
                <w:bottom w:val="none" w:sz="0" w:space="0" w:color="auto"/>
                <w:right w:val="none" w:sz="0" w:space="0" w:color="auto"/>
              </w:divBdr>
            </w:div>
            <w:div w:id="2015262659">
              <w:marLeft w:val="0"/>
              <w:marRight w:val="0"/>
              <w:marTop w:val="0"/>
              <w:marBottom w:val="0"/>
              <w:divBdr>
                <w:top w:val="none" w:sz="0" w:space="0" w:color="auto"/>
                <w:left w:val="none" w:sz="0" w:space="0" w:color="auto"/>
                <w:bottom w:val="none" w:sz="0" w:space="0" w:color="auto"/>
                <w:right w:val="none" w:sz="0" w:space="0" w:color="auto"/>
              </w:divBdr>
            </w:div>
          </w:divsChild>
        </w:div>
        <w:div w:id="1713917172">
          <w:marLeft w:val="0"/>
          <w:marRight w:val="0"/>
          <w:marTop w:val="0"/>
          <w:marBottom w:val="0"/>
          <w:divBdr>
            <w:top w:val="none" w:sz="0" w:space="0" w:color="auto"/>
            <w:left w:val="none" w:sz="0" w:space="0" w:color="auto"/>
            <w:bottom w:val="none" w:sz="0" w:space="0" w:color="auto"/>
            <w:right w:val="none" w:sz="0" w:space="0" w:color="auto"/>
          </w:divBdr>
          <w:divsChild>
            <w:div w:id="1102647613">
              <w:marLeft w:val="0"/>
              <w:marRight w:val="0"/>
              <w:marTop w:val="0"/>
              <w:marBottom w:val="0"/>
              <w:divBdr>
                <w:top w:val="none" w:sz="0" w:space="0" w:color="auto"/>
                <w:left w:val="none" w:sz="0" w:space="0" w:color="auto"/>
                <w:bottom w:val="none" w:sz="0" w:space="0" w:color="auto"/>
                <w:right w:val="none" w:sz="0" w:space="0" w:color="auto"/>
              </w:divBdr>
            </w:div>
          </w:divsChild>
        </w:div>
        <w:div w:id="1729184037">
          <w:marLeft w:val="0"/>
          <w:marRight w:val="0"/>
          <w:marTop w:val="0"/>
          <w:marBottom w:val="0"/>
          <w:divBdr>
            <w:top w:val="none" w:sz="0" w:space="0" w:color="auto"/>
            <w:left w:val="none" w:sz="0" w:space="0" w:color="auto"/>
            <w:bottom w:val="none" w:sz="0" w:space="0" w:color="auto"/>
            <w:right w:val="none" w:sz="0" w:space="0" w:color="auto"/>
          </w:divBdr>
          <w:divsChild>
            <w:div w:id="5255941">
              <w:marLeft w:val="0"/>
              <w:marRight w:val="0"/>
              <w:marTop w:val="0"/>
              <w:marBottom w:val="0"/>
              <w:divBdr>
                <w:top w:val="none" w:sz="0" w:space="0" w:color="auto"/>
                <w:left w:val="none" w:sz="0" w:space="0" w:color="auto"/>
                <w:bottom w:val="none" w:sz="0" w:space="0" w:color="auto"/>
                <w:right w:val="none" w:sz="0" w:space="0" w:color="auto"/>
              </w:divBdr>
            </w:div>
            <w:div w:id="350767554">
              <w:marLeft w:val="0"/>
              <w:marRight w:val="0"/>
              <w:marTop w:val="0"/>
              <w:marBottom w:val="0"/>
              <w:divBdr>
                <w:top w:val="none" w:sz="0" w:space="0" w:color="auto"/>
                <w:left w:val="none" w:sz="0" w:space="0" w:color="auto"/>
                <w:bottom w:val="none" w:sz="0" w:space="0" w:color="auto"/>
                <w:right w:val="none" w:sz="0" w:space="0" w:color="auto"/>
              </w:divBdr>
            </w:div>
            <w:div w:id="410665317">
              <w:marLeft w:val="0"/>
              <w:marRight w:val="0"/>
              <w:marTop w:val="0"/>
              <w:marBottom w:val="0"/>
              <w:divBdr>
                <w:top w:val="none" w:sz="0" w:space="0" w:color="auto"/>
                <w:left w:val="none" w:sz="0" w:space="0" w:color="auto"/>
                <w:bottom w:val="none" w:sz="0" w:space="0" w:color="auto"/>
                <w:right w:val="none" w:sz="0" w:space="0" w:color="auto"/>
              </w:divBdr>
            </w:div>
            <w:div w:id="610750169">
              <w:marLeft w:val="0"/>
              <w:marRight w:val="0"/>
              <w:marTop w:val="0"/>
              <w:marBottom w:val="0"/>
              <w:divBdr>
                <w:top w:val="none" w:sz="0" w:space="0" w:color="auto"/>
                <w:left w:val="none" w:sz="0" w:space="0" w:color="auto"/>
                <w:bottom w:val="none" w:sz="0" w:space="0" w:color="auto"/>
                <w:right w:val="none" w:sz="0" w:space="0" w:color="auto"/>
              </w:divBdr>
            </w:div>
            <w:div w:id="651447790">
              <w:marLeft w:val="0"/>
              <w:marRight w:val="0"/>
              <w:marTop w:val="0"/>
              <w:marBottom w:val="0"/>
              <w:divBdr>
                <w:top w:val="none" w:sz="0" w:space="0" w:color="auto"/>
                <w:left w:val="none" w:sz="0" w:space="0" w:color="auto"/>
                <w:bottom w:val="none" w:sz="0" w:space="0" w:color="auto"/>
                <w:right w:val="none" w:sz="0" w:space="0" w:color="auto"/>
              </w:divBdr>
            </w:div>
            <w:div w:id="880630741">
              <w:marLeft w:val="0"/>
              <w:marRight w:val="0"/>
              <w:marTop w:val="0"/>
              <w:marBottom w:val="0"/>
              <w:divBdr>
                <w:top w:val="none" w:sz="0" w:space="0" w:color="auto"/>
                <w:left w:val="none" w:sz="0" w:space="0" w:color="auto"/>
                <w:bottom w:val="none" w:sz="0" w:space="0" w:color="auto"/>
                <w:right w:val="none" w:sz="0" w:space="0" w:color="auto"/>
              </w:divBdr>
            </w:div>
            <w:div w:id="917179089">
              <w:marLeft w:val="0"/>
              <w:marRight w:val="0"/>
              <w:marTop w:val="0"/>
              <w:marBottom w:val="0"/>
              <w:divBdr>
                <w:top w:val="none" w:sz="0" w:space="0" w:color="auto"/>
                <w:left w:val="none" w:sz="0" w:space="0" w:color="auto"/>
                <w:bottom w:val="none" w:sz="0" w:space="0" w:color="auto"/>
                <w:right w:val="none" w:sz="0" w:space="0" w:color="auto"/>
              </w:divBdr>
            </w:div>
            <w:div w:id="1037388736">
              <w:marLeft w:val="0"/>
              <w:marRight w:val="0"/>
              <w:marTop w:val="0"/>
              <w:marBottom w:val="0"/>
              <w:divBdr>
                <w:top w:val="none" w:sz="0" w:space="0" w:color="auto"/>
                <w:left w:val="none" w:sz="0" w:space="0" w:color="auto"/>
                <w:bottom w:val="none" w:sz="0" w:space="0" w:color="auto"/>
                <w:right w:val="none" w:sz="0" w:space="0" w:color="auto"/>
              </w:divBdr>
            </w:div>
            <w:div w:id="1052390433">
              <w:marLeft w:val="0"/>
              <w:marRight w:val="0"/>
              <w:marTop w:val="0"/>
              <w:marBottom w:val="0"/>
              <w:divBdr>
                <w:top w:val="none" w:sz="0" w:space="0" w:color="auto"/>
                <w:left w:val="none" w:sz="0" w:space="0" w:color="auto"/>
                <w:bottom w:val="none" w:sz="0" w:space="0" w:color="auto"/>
                <w:right w:val="none" w:sz="0" w:space="0" w:color="auto"/>
              </w:divBdr>
            </w:div>
            <w:div w:id="1278485344">
              <w:marLeft w:val="0"/>
              <w:marRight w:val="0"/>
              <w:marTop w:val="0"/>
              <w:marBottom w:val="0"/>
              <w:divBdr>
                <w:top w:val="none" w:sz="0" w:space="0" w:color="auto"/>
                <w:left w:val="none" w:sz="0" w:space="0" w:color="auto"/>
                <w:bottom w:val="none" w:sz="0" w:space="0" w:color="auto"/>
                <w:right w:val="none" w:sz="0" w:space="0" w:color="auto"/>
              </w:divBdr>
            </w:div>
            <w:div w:id="1748570360">
              <w:marLeft w:val="0"/>
              <w:marRight w:val="0"/>
              <w:marTop w:val="0"/>
              <w:marBottom w:val="0"/>
              <w:divBdr>
                <w:top w:val="none" w:sz="0" w:space="0" w:color="auto"/>
                <w:left w:val="none" w:sz="0" w:space="0" w:color="auto"/>
                <w:bottom w:val="none" w:sz="0" w:space="0" w:color="auto"/>
                <w:right w:val="none" w:sz="0" w:space="0" w:color="auto"/>
              </w:divBdr>
            </w:div>
            <w:div w:id="1862627284">
              <w:marLeft w:val="0"/>
              <w:marRight w:val="0"/>
              <w:marTop w:val="0"/>
              <w:marBottom w:val="0"/>
              <w:divBdr>
                <w:top w:val="none" w:sz="0" w:space="0" w:color="auto"/>
                <w:left w:val="none" w:sz="0" w:space="0" w:color="auto"/>
                <w:bottom w:val="none" w:sz="0" w:space="0" w:color="auto"/>
                <w:right w:val="none" w:sz="0" w:space="0" w:color="auto"/>
              </w:divBdr>
            </w:div>
            <w:div w:id="2084569757">
              <w:marLeft w:val="0"/>
              <w:marRight w:val="0"/>
              <w:marTop w:val="0"/>
              <w:marBottom w:val="0"/>
              <w:divBdr>
                <w:top w:val="none" w:sz="0" w:space="0" w:color="auto"/>
                <w:left w:val="none" w:sz="0" w:space="0" w:color="auto"/>
                <w:bottom w:val="none" w:sz="0" w:space="0" w:color="auto"/>
                <w:right w:val="none" w:sz="0" w:space="0" w:color="auto"/>
              </w:divBdr>
            </w:div>
          </w:divsChild>
        </w:div>
        <w:div w:id="1730881577">
          <w:marLeft w:val="0"/>
          <w:marRight w:val="0"/>
          <w:marTop w:val="0"/>
          <w:marBottom w:val="0"/>
          <w:divBdr>
            <w:top w:val="none" w:sz="0" w:space="0" w:color="auto"/>
            <w:left w:val="none" w:sz="0" w:space="0" w:color="auto"/>
            <w:bottom w:val="none" w:sz="0" w:space="0" w:color="auto"/>
            <w:right w:val="none" w:sz="0" w:space="0" w:color="auto"/>
          </w:divBdr>
          <w:divsChild>
            <w:div w:id="1140079669">
              <w:marLeft w:val="0"/>
              <w:marRight w:val="0"/>
              <w:marTop w:val="0"/>
              <w:marBottom w:val="0"/>
              <w:divBdr>
                <w:top w:val="none" w:sz="0" w:space="0" w:color="auto"/>
                <w:left w:val="none" w:sz="0" w:space="0" w:color="auto"/>
                <w:bottom w:val="none" w:sz="0" w:space="0" w:color="auto"/>
                <w:right w:val="none" w:sz="0" w:space="0" w:color="auto"/>
              </w:divBdr>
            </w:div>
          </w:divsChild>
        </w:div>
        <w:div w:id="1763139250">
          <w:marLeft w:val="0"/>
          <w:marRight w:val="0"/>
          <w:marTop w:val="0"/>
          <w:marBottom w:val="0"/>
          <w:divBdr>
            <w:top w:val="none" w:sz="0" w:space="0" w:color="auto"/>
            <w:left w:val="none" w:sz="0" w:space="0" w:color="auto"/>
            <w:bottom w:val="none" w:sz="0" w:space="0" w:color="auto"/>
            <w:right w:val="none" w:sz="0" w:space="0" w:color="auto"/>
          </w:divBdr>
          <w:divsChild>
            <w:div w:id="68773518">
              <w:marLeft w:val="0"/>
              <w:marRight w:val="0"/>
              <w:marTop w:val="0"/>
              <w:marBottom w:val="0"/>
              <w:divBdr>
                <w:top w:val="none" w:sz="0" w:space="0" w:color="auto"/>
                <w:left w:val="none" w:sz="0" w:space="0" w:color="auto"/>
                <w:bottom w:val="none" w:sz="0" w:space="0" w:color="auto"/>
                <w:right w:val="none" w:sz="0" w:space="0" w:color="auto"/>
              </w:divBdr>
            </w:div>
          </w:divsChild>
        </w:div>
        <w:div w:id="1784953794">
          <w:marLeft w:val="0"/>
          <w:marRight w:val="0"/>
          <w:marTop w:val="0"/>
          <w:marBottom w:val="0"/>
          <w:divBdr>
            <w:top w:val="none" w:sz="0" w:space="0" w:color="auto"/>
            <w:left w:val="none" w:sz="0" w:space="0" w:color="auto"/>
            <w:bottom w:val="none" w:sz="0" w:space="0" w:color="auto"/>
            <w:right w:val="none" w:sz="0" w:space="0" w:color="auto"/>
          </w:divBdr>
          <w:divsChild>
            <w:div w:id="762259341">
              <w:marLeft w:val="0"/>
              <w:marRight w:val="0"/>
              <w:marTop w:val="0"/>
              <w:marBottom w:val="0"/>
              <w:divBdr>
                <w:top w:val="none" w:sz="0" w:space="0" w:color="auto"/>
                <w:left w:val="none" w:sz="0" w:space="0" w:color="auto"/>
                <w:bottom w:val="none" w:sz="0" w:space="0" w:color="auto"/>
                <w:right w:val="none" w:sz="0" w:space="0" w:color="auto"/>
              </w:divBdr>
            </w:div>
          </w:divsChild>
        </w:div>
        <w:div w:id="1802188465">
          <w:marLeft w:val="0"/>
          <w:marRight w:val="0"/>
          <w:marTop w:val="0"/>
          <w:marBottom w:val="0"/>
          <w:divBdr>
            <w:top w:val="none" w:sz="0" w:space="0" w:color="auto"/>
            <w:left w:val="none" w:sz="0" w:space="0" w:color="auto"/>
            <w:bottom w:val="none" w:sz="0" w:space="0" w:color="auto"/>
            <w:right w:val="none" w:sz="0" w:space="0" w:color="auto"/>
          </w:divBdr>
          <w:divsChild>
            <w:div w:id="2070423741">
              <w:marLeft w:val="0"/>
              <w:marRight w:val="0"/>
              <w:marTop w:val="0"/>
              <w:marBottom w:val="0"/>
              <w:divBdr>
                <w:top w:val="none" w:sz="0" w:space="0" w:color="auto"/>
                <w:left w:val="none" w:sz="0" w:space="0" w:color="auto"/>
                <w:bottom w:val="none" w:sz="0" w:space="0" w:color="auto"/>
                <w:right w:val="none" w:sz="0" w:space="0" w:color="auto"/>
              </w:divBdr>
            </w:div>
          </w:divsChild>
        </w:div>
        <w:div w:id="1815952067">
          <w:marLeft w:val="0"/>
          <w:marRight w:val="0"/>
          <w:marTop w:val="0"/>
          <w:marBottom w:val="0"/>
          <w:divBdr>
            <w:top w:val="none" w:sz="0" w:space="0" w:color="auto"/>
            <w:left w:val="none" w:sz="0" w:space="0" w:color="auto"/>
            <w:bottom w:val="none" w:sz="0" w:space="0" w:color="auto"/>
            <w:right w:val="none" w:sz="0" w:space="0" w:color="auto"/>
          </w:divBdr>
          <w:divsChild>
            <w:div w:id="1562213391">
              <w:marLeft w:val="0"/>
              <w:marRight w:val="0"/>
              <w:marTop w:val="0"/>
              <w:marBottom w:val="0"/>
              <w:divBdr>
                <w:top w:val="none" w:sz="0" w:space="0" w:color="auto"/>
                <w:left w:val="none" w:sz="0" w:space="0" w:color="auto"/>
                <w:bottom w:val="none" w:sz="0" w:space="0" w:color="auto"/>
                <w:right w:val="none" w:sz="0" w:space="0" w:color="auto"/>
              </w:divBdr>
            </w:div>
          </w:divsChild>
        </w:div>
        <w:div w:id="1816753104">
          <w:marLeft w:val="0"/>
          <w:marRight w:val="0"/>
          <w:marTop w:val="0"/>
          <w:marBottom w:val="0"/>
          <w:divBdr>
            <w:top w:val="none" w:sz="0" w:space="0" w:color="auto"/>
            <w:left w:val="none" w:sz="0" w:space="0" w:color="auto"/>
            <w:bottom w:val="none" w:sz="0" w:space="0" w:color="auto"/>
            <w:right w:val="none" w:sz="0" w:space="0" w:color="auto"/>
          </w:divBdr>
          <w:divsChild>
            <w:div w:id="913930448">
              <w:marLeft w:val="0"/>
              <w:marRight w:val="0"/>
              <w:marTop w:val="0"/>
              <w:marBottom w:val="0"/>
              <w:divBdr>
                <w:top w:val="none" w:sz="0" w:space="0" w:color="auto"/>
                <w:left w:val="none" w:sz="0" w:space="0" w:color="auto"/>
                <w:bottom w:val="none" w:sz="0" w:space="0" w:color="auto"/>
                <w:right w:val="none" w:sz="0" w:space="0" w:color="auto"/>
              </w:divBdr>
            </w:div>
          </w:divsChild>
        </w:div>
        <w:div w:id="1835367157">
          <w:marLeft w:val="0"/>
          <w:marRight w:val="0"/>
          <w:marTop w:val="0"/>
          <w:marBottom w:val="0"/>
          <w:divBdr>
            <w:top w:val="none" w:sz="0" w:space="0" w:color="auto"/>
            <w:left w:val="none" w:sz="0" w:space="0" w:color="auto"/>
            <w:bottom w:val="none" w:sz="0" w:space="0" w:color="auto"/>
            <w:right w:val="none" w:sz="0" w:space="0" w:color="auto"/>
          </w:divBdr>
          <w:divsChild>
            <w:div w:id="25494918">
              <w:marLeft w:val="0"/>
              <w:marRight w:val="0"/>
              <w:marTop w:val="0"/>
              <w:marBottom w:val="0"/>
              <w:divBdr>
                <w:top w:val="none" w:sz="0" w:space="0" w:color="auto"/>
                <w:left w:val="none" w:sz="0" w:space="0" w:color="auto"/>
                <w:bottom w:val="none" w:sz="0" w:space="0" w:color="auto"/>
                <w:right w:val="none" w:sz="0" w:space="0" w:color="auto"/>
              </w:divBdr>
            </w:div>
          </w:divsChild>
        </w:div>
        <w:div w:id="1879125602">
          <w:marLeft w:val="0"/>
          <w:marRight w:val="0"/>
          <w:marTop w:val="0"/>
          <w:marBottom w:val="0"/>
          <w:divBdr>
            <w:top w:val="none" w:sz="0" w:space="0" w:color="auto"/>
            <w:left w:val="none" w:sz="0" w:space="0" w:color="auto"/>
            <w:bottom w:val="none" w:sz="0" w:space="0" w:color="auto"/>
            <w:right w:val="none" w:sz="0" w:space="0" w:color="auto"/>
          </w:divBdr>
          <w:divsChild>
            <w:div w:id="1675525769">
              <w:marLeft w:val="0"/>
              <w:marRight w:val="0"/>
              <w:marTop w:val="0"/>
              <w:marBottom w:val="0"/>
              <w:divBdr>
                <w:top w:val="none" w:sz="0" w:space="0" w:color="auto"/>
                <w:left w:val="none" w:sz="0" w:space="0" w:color="auto"/>
                <w:bottom w:val="none" w:sz="0" w:space="0" w:color="auto"/>
                <w:right w:val="none" w:sz="0" w:space="0" w:color="auto"/>
              </w:divBdr>
            </w:div>
          </w:divsChild>
        </w:div>
        <w:div w:id="1895047974">
          <w:marLeft w:val="0"/>
          <w:marRight w:val="0"/>
          <w:marTop w:val="0"/>
          <w:marBottom w:val="0"/>
          <w:divBdr>
            <w:top w:val="none" w:sz="0" w:space="0" w:color="auto"/>
            <w:left w:val="none" w:sz="0" w:space="0" w:color="auto"/>
            <w:bottom w:val="none" w:sz="0" w:space="0" w:color="auto"/>
            <w:right w:val="none" w:sz="0" w:space="0" w:color="auto"/>
          </w:divBdr>
          <w:divsChild>
            <w:div w:id="242105641">
              <w:marLeft w:val="0"/>
              <w:marRight w:val="0"/>
              <w:marTop w:val="0"/>
              <w:marBottom w:val="0"/>
              <w:divBdr>
                <w:top w:val="none" w:sz="0" w:space="0" w:color="auto"/>
                <w:left w:val="none" w:sz="0" w:space="0" w:color="auto"/>
                <w:bottom w:val="none" w:sz="0" w:space="0" w:color="auto"/>
                <w:right w:val="none" w:sz="0" w:space="0" w:color="auto"/>
              </w:divBdr>
            </w:div>
          </w:divsChild>
        </w:div>
        <w:div w:id="1939558407">
          <w:marLeft w:val="0"/>
          <w:marRight w:val="0"/>
          <w:marTop w:val="0"/>
          <w:marBottom w:val="0"/>
          <w:divBdr>
            <w:top w:val="none" w:sz="0" w:space="0" w:color="auto"/>
            <w:left w:val="none" w:sz="0" w:space="0" w:color="auto"/>
            <w:bottom w:val="none" w:sz="0" w:space="0" w:color="auto"/>
            <w:right w:val="none" w:sz="0" w:space="0" w:color="auto"/>
          </w:divBdr>
          <w:divsChild>
            <w:div w:id="266012972">
              <w:marLeft w:val="0"/>
              <w:marRight w:val="0"/>
              <w:marTop w:val="0"/>
              <w:marBottom w:val="0"/>
              <w:divBdr>
                <w:top w:val="none" w:sz="0" w:space="0" w:color="auto"/>
                <w:left w:val="none" w:sz="0" w:space="0" w:color="auto"/>
                <w:bottom w:val="none" w:sz="0" w:space="0" w:color="auto"/>
                <w:right w:val="none" w:sz="0" w:space="0" w:color="auto"/>
              </w:divBdr>
            </w:div>
          </w:divsChild>
        </w:div>
        <w:div w:id="2009357259">
          <w:marLeft w:val="0"/>
          <w:marRight w:val="0"/>
          <w:marTop w:val="0"/>
          <w:marBottom w:val="0"/>
          <w:divBdr>
            <w:top w:val="none" w:sz="0" w:space="0" w:color="auto"/>
            <w:left w:val="none" w:sz="0" w:space="0" w:color="auto"/>
            <w:bottom w:val="none" w:sz="0" w:space="0" w:color="auto"/>
            <w:right w:val="none" w:sz="0" w:space="0" w:color="auto"/>
          </w:divBdr>
          <w:divsChild>
            <w:div w:id="495729001">
              <w:marLeft w:val="0"/>
              <w:marRight w:val="0"/>
              <w:marTop w:val="0"/>
              <w:marBottom w:val="0"/>
              <w:divBdr>
                <w:top w:val="none" w:sz="0" w:space="0" w:color="auto"/>
                <w:left w:val="none" w:sz="0" w:space="0" w:color="auto"/>
                <w:bottom w:val="none" w:sz="0" w:space="0" w:color="auto"/>
                <w:right w:val="none" w:sz="0" w:space="0" w:color="auto"/>
              </w:divBdr>
            </w:div>
          </w:divsChild>
        </w:div>
        <w:div w:id="2051761833">
          <w:marLeft w:val="0"/>
          <w:marRight w:val="0"/>
          <w:marTop w:val="0"/>
          <w:marBottom w:val="0"/>
          <w:divBdr>
            <w:top w:val="none" w:sz="0" w:space="0" w:color="auto"/>
            <w:left w:val="none" w:sz="0" w:space="0" w:color="auto"/>
            <w:bottom w:val="none" w:sz="0" w:space="0" w:color="auto"/>
            <w:right w:val="none" w:sz="0" w:space="0" w:color="auto"/>
          </w:divBdr>
          <w:divsChild>
            <w:div w:id="1707635476">
              <w:marLeft w:val="0"/>
              <w:marRight w:val="0"/>
              <w:marTop w:val="0"/>
              <w:marBottom w:val="0"/>
              <w:divBdr>
                <w:top w:val="none" w:sz="0" w:space="0" w:color="auto"/>
                <w:left w:val="none" w:sz="0" w:space="0" w:color="auto"/>
                <w:bottom w:val="none" w:sz="0" w:space="0" w:color="auto"/>
                <w:right w:val="none" w:sz="0" w:space="0" w:color="auto"/>
              </w:divBdr>
            </w:div>
          </w:divsChild>
        </w:div>
        <w:div w:id="2053994428">
          <w:marLeft w:val="0"/>
          <w:marRight w:val="0"/>
          <w:marTop w:val="0"/>
          <w:marBottom w:val="0"/>
          <w:divBdr>
            <w:top w:val="none" w:sz="0" w:space="0" w:color="auto"/>
            <w:left w:val="none" w:sz="0" w:space="0" w:color="auto"/>
            <w:bottom w:val="none" w:sz="0" w:space="0" w:color="auto"/>
            <w:right w:val="none" w:sz="0" w:space="0" w:color="auto"/>
          </w:divBdr>
          <w:divsChild>
            <w:div w:id="630786552">
              <w:marLeft w:val="0"/>
              <w:marRight w:val="0"/>
              <w:marTop w:val="0"/>
              <w:marBottom w:val="0"/>
              <w:divBdr>
                <w:top w:val="none" w:sz="0" w:space="0" w:color="auto"/>
                <w:left w:val="none" w:sz="0" w:space="0" w:color="auto"/>
                <w:bottom w:val="none" w:sz="0" w:space="0" w:color="auto"/>
                <w:right w:val="none" w:sz="0" w:space="0" w:color="auto"/>
              </w:divBdr>
            </w:div>
            <w:div w:id="1844201293">
              <w:marLeft w:val="0"/>
              <w:marRight w:val="0"/>
              <w:marTop w:val="0"/>
              <w:marBottom w:val="0"/>
              <w:divBdr>
                <w:top w:val="none" w:sz="0" w:space="0" w:color="auto"/>
                <w:left w:val="none" w:sz="0" w:space="0" w:color="auto"/>
                <w:bottom w:val="none" w:sz="0" w:space="0" w:color="auto"/>
                <w:right w:val="none" w:sz="0" w:space="0" w:color="auto"/>
              </w:divBdr>
            </w:div>
          </w:divsChild>
        </w:div>
        <w:div w:id="2077781452">
          <w:marLeft w:val="0"/>
          <w:marRight w:val="0"/>
          <w:marTop w:val="0"/>
          <w:marBottom w:val="0"/>
          <w:divBdr>
            <w:top w:val="none" w:sz="0" w:space="0" w:color="auto"/>
            <w:left w:val="none" w:sz="0" w:space="0" w:color="auto"/>
            <w:bottom w:val="none" w:sz="0" w:space="0" w:color="auto"/>
            <w:right w:val="none" w:sz="0" w:space="0" w:color="auto"/>
          </w:divBdr>
          <w:divsChild>
            <w:div w:id="67459912">
              <w:marLeft w:val="0"/>
              <w:marRight w:val="0"/>
              <w:marTop w:val="0"/>
              <w:marBottom w:val="0"/>
              <w:divBdr>
                <w:top w:val="none" w:sz="0" w:space="0" w:color="auto"/>
                <w:left w:val="none" w:sz="0" w:space="0" w:color="auto"/>
                <w:bottom w:val="none" w:sz="0" w:space="0" w:color="auto"/>
                <w:right w:val="none" w:sz="0" w:space="0" w:color="auto"/>
              </w:divBdr>
            </w:div>
          </w:divsChild>
        </w:div>
        <w:div w:id="2086612208">
          <w:marLeft w:val="0"/>
          <w:marRight w:val="0"/>
          <w:marTop w:val="0"/>
          <w:marBottom w:val="0"/>
          <w:divBdr>
            <w:top w:val="none" w:sz="0" w:space="0" w:color="auto"/>
            <w:left w:val="none" w:sz="0" w:space="0" w:color="auto"/>
            <w:bottom w:val="none" w:sz="0" w:space="0" w:color="auto"/>
            <w:right w:val="none" w:sz="0" w:space="0" w:color="auto"/>
          </w:divBdr>
          <w:divsChild>
            <w:div w:id="908418401">
              <w:marLeft w:val="0"/>
              <w:marRight w:val="0"/>
              <w:marTop w:val="0"/>
              <w:marBottom w:val="0"/>
              <w:divBdr>
                <w:top w:val="none" w:sz="0" w:space="0" w:color="auto"/>
                <w:left w:val="none" w:sz="0" w:space="0" w:color="auto"/>
                <w:bottom w:val="none" w:sz="0" w:space="0" w:color="auto"/>
                <w:right w:val="none" w:sz="0" w:space="0" w:color="auto"/>
              </w:divBdr>
            </w:div>
          </w:divsChild>
        </w:div>
        <w:div w:id="2132160580">
          <w:marLeft w:val="0"/>
          <w:marRight w:val="0"/>
          <w:marTop w:val="0"/>
          <w:marBottom w:val="0"/>
          <w:divBdr>
            <w:top w:val="none" w:sz="0" w:space="0" w:color="auto"/>
            <w:left w:val="none" w:sz="0" w:space="0" w:color="auto"/>
            <w:bottom w:val="none" w:sz="0" w:space="0" w:color="auto"/>
            <w:right w:val="none" w:sz="0" w:space="0" w:color="auto"/>
          </w:divBdr>
          <w:divsChild>
            <w:div w:id="18694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173577">
      <w:bodyDiv w:val="1"/>
      <w:marLeft w:val="0"/>
      <w:marRight w:val="0"/>
      <w:marTop w:val="0"/>
      <w:marBottom w:val="0"/>
      <w:divBdr>
        <w:top w:val="none" w:sz="0" w:space="0" w:color="auto"/>
        <w:left w:val="none" w:sz="0" w:space="0" w:color="auto"/>
        <w:bottom w:val="none" w:sz="0" w:space="0" w:color="auto"/>
        <w:right w:val="none" w:sz="0" w:space="0" w:color="auto"/>
      </w:divBdr>
    </w:div>
    <w:div w:id="302008743">
      <w:bodyDiv w:val="1"/>
      <w:marLeft w:val="0"/>
      <w:marRight w:val="0"/>
      <w:marTop w:val="0"/>
      <w:marBottom w:val="0"/>
      <w:divBdr>
        <w:top w:val="none" w:sz="0" w:space="0" w:color="auto"/>
        <w:left w:val="none" w:sz="0" w:space="0" w:color="auto"/>
        <w:bottom w:val="none" w:sz="0" w:space="0" w:color="auto"/>
        <w:right w:val="none" w:sz="0" w:space="0" w:color="auto"/>
      </w:divBdr>
      <w:divsChild>
        <w:div w:id="240067136">
          <w:marLeft w:val="0"/>
          <w:marRight w:val="0"/>
          <w:marTop w:val="0"/>
          <w:marBottom w:val="0"/>
          <w:divBdr>
            <w:top w:val="none" w:sz="0" w:space="0" w:color="auto"/>
            <w:left w:val="none" w:sz="0" w:space="0" w:color="auto"/>
            <w:bottom w:val="none" w:sz="0" w:space="0" w:color="auto"/>
            <w:right w:val="none" w:sz="0" w:space="0" w:color="auto"/>
          </w:divBdr>
          <w:divsChild>
            <w:div w:id="254289766">
              <w:marLeft w:val="0"/>
              <w:marRight w:val="0"/>
              <w:marTop w:val="0"/>
              <w:marBottom w:val="0"/>
              <w:divBdr>
                <w:top w:val="none" w:sz="0" w:space="0" w:color="auto"/>
                <w:left w:val="none" w:sz="0" w:space="0" w:color="auto"/>
                <w:bottom w:val="none" w:sz="0" w:space="0" w:color="auto"/>
                <w:right w:val="none" w:sz="0" w:space="0" w:color="auto"/>
              </w:divBdr>
              <w:divsChild>
                <w:div w:id="3423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8699">
      <w:bodyDiv w:val="1"/>
      <w:marLeft w:val="0"/>
      <w:marRight w:val="0"/>
      <w:marTop w:val="0"/>
      <w:marBottom w:val="0"/>
      <w:divBdr>
        <w:top w:val="none" w:sz="0" w:space="0" w:color="auto"/>
        <w:left w:val="none" w:sz="0" w:space="0" w:color="auto"/>
        <w:bottom w:val="none" w:sz="0" w:space="0" w:color="auto"/>
        <w:right w:val="none" w:sz="0" w:space="0" w:color="auto"/>
      </w:divBdr>
    </w:div>
    <w:div w:id="335037021">
      <w:bodyDiv w:val="1"/>
      <w:marLeft w:val="0"/>
      <w:marRight w:val="0"/>
      <w:marTop w:val="0"/>
      <w:marBottom w:val="0"/>
      <w:divBdr>
        <w:top w:val="none" w:sz="0" w:space="0" w:color="auto"/>
        <w:left w:val="none" w:sz="0" w:space="0" w:color="auto"/>
        <w:bottom w:val="none" w:sz="0" w:space="0" w:color="auto"/>
        <w:right w:val="none" w:sz="0" w:space="0" w:color="auto"/>
      </w:divBdr>
    </w:div>
    <w:div w:id="355275930">
      <w:bodyDiv w:val="1"/>
      <w:marLeft w:val="0"/>
      <w:marRight w:val="0"/>
      <w:marTop w:val="0"/>
      <w:marBottom w:val="0"/>
      <w:divBdr>
        <w:top w:val="none" w:sz="0" w:space="0" w:color="auto"/>
        <w:left w:val="none" w:sz="0" w:space="0" w:color="auto"/>
        <w:bottom w:val="none" w:sz="0" w:space="0" w:color="auto"/>
        <w:right w:val="none" w:sz="0" w:space="0" w:color="auto"/>
      </w:divBdr>
    </w:div>
    <w:div w:id="360400431">
      <w:bodyDiv w:val="1"/>
      <w:marLeft w:val="0"/>
      <w:marRight w:val="0"/>
      <w:marTop w:val="0"/>
      <w:marBottom w:val="0"/>
      <w:divBdr>
        <w:top w:val="none" w:sz="0" w:space="0" w:color="auto"/>
        <w:left w:val="none" w:sz="0" w:space="0" w:color="auto"/>
        <w:bottom w:val="none" w:sz="0" w:space="0" w:color="auto"/>
        <w:right w:val="none" w:sz="0" w:space="0" w:color="auto"/>
      </w:divBdr>
      <w:divsChild>
        <w:div w:id="874393884">
          <w:marLeft w:val="0"/>
          <w:marRight w:val="0"/>
          <w:marTop w:val="0"/>
          <w:marBottom w:val="0"/>
          <w:divBdr>
            <w:top w:val="none" w:sz="0" w:space="0" w:color="auto"/>
            <w:left w:val="none" w:sz="0" w:space="0" w:color="auto"/>
            <w:bottom w:val="none" w:sz="0" w:space="0" w:color="auto"/>
            <w:right w:val="none" w:sz="0" w:space="0" w:color="auto"/>
          </w:divBdr>
          <w:divsChild>
            <w:div w:id="633488957">
              <w:marLeft w:val="0"/>
              <w:marRight w:val="0"/>
              <w:marTop w:val="0"/>
              <w:marBottom w:val="0"/>
              <w:divBdr>
                <w:top w:val="none" w:sz="0" w:space="0" w:color="auto"/>
                <w:left w:val="none" w:sz="0" w:space="0" w:color="auto"/>
                <w:bottom w:val="none" w:sz="0" w:space="0" w:color="auto"/>
                <w:right w:val="none" w:sz="0" w:space="0" w:color="auto"/>
              </w:divBdr>
              <w:divsChild>
                <w:div w:id="540704014">
                  <w:marLeft w:val="0"/>
                  <w:marRight w:val="0"/>
                  <w:marTop w:val="0"/>
                  <w:marBottom w:val="0"/>
                  <w:divBdr>
                    <w:top w:val="none" w:sz="0" w:space="0" w:color="auto"/>
                    <w:left w:val="none" w:sz="0" w:space="0" w:color="auto"/>
                    <w:bottom w:val="none" w:sz="0" w:space="0" w:color="auto"/>
                    <w:right w:val="none" w:sz="0" w:space="0" w:color="auto"/>
                  </w:divBdr>
                  <w:divsChild>
                    <w:div w:id="35743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2637">
      <w:bodyDiv w:val="1"/>
      <w:marLeft w:val="0"/>
      <w:marRight w:val="0"/>
      <w:marTop w:val="0"/>
      <w:marBottom w:val="0"/>
      <w:divBdr>
        <w:top w:val="none" w:sz="0" w:space="0" w:color="auto"/>
        <w:left w:val="none" w:sz="0" w:space="0" w:color="auto"/>
        <w:bottom w:val="none" w:sz="0" w:space="0" w:color="auto"/>
        <w:right w:val="none" w:sz="0" w:space="0" w:color="auto"/>
      </w:divBdr>
      <w:divsChild>
        <w:div w:id="1192693892">
          <w:marLeft w:val="0"/>
          <w:marRight w:val="0"/>
          <w:marTop w:val="0"/>
          <w:marBottom w:val="0"/>
          <w:divBdr>
            <w:top w:val="none" w:sz="0" w:space="0" w:color="auto"/>
            <w:left w:val="none" w:sz="0" w:space="0" w:color="auto"/>
            <w:bottom w:val="none" w:sz="0" w:space="0" w:color="auto"/>
            <w:right w:val="none" w:sz="0" w:space="0" w:color="auto"/>
          </w:divBdr>
          <w:divsChild>
            <w:div w:id="231695646">
              <w:marLeft w:val="0"/>
              <w:marRight w:val="0"/>
              <w:marTop w:val="0"/>
              <w:marBottom w:val="0"/>
              <w:divBdr>
                <w:top w:val="none" w:sz="0" w:space="0" w:color="auto"/>
                <w:left w:val="none" w:sz="0" w:space="0" w:color="auto"/>
                <w:bottom w:val="none" w:sz="0" w:space="0" w:color="auto"/>
                <w:right w:val="none" w:sz="0" w:space="0" w:color="auto"/>
              </w:divBdr>
              <w:divsChild>
                <w:div w:id="817234938">
                  <w:marLeft w:val="0"/>
                  <w:marRight w:val="0"/>
                  <w:marTop w:val="0"/>
                  <w:marBottom w:val="0"/>
                  <w:divBdr>
                    <w:top w:val="none" w:sz="0" w:space="0" w:color="auto"/>
                    <w:left w:val="none" w:sz="0" w:space="0" w:color="auto"/>
                    <w:bottom w:val="none" w:sz="0" w:space="0" w:color="auto"/>
                    <w:right w:val="none" w:sz="0" w:space="0" w:color="auto"/>
                  </w:divBdr>
                  <w:divsChild>
                    <w:div w:id="45437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3068">
      <w:bodyDiv w:val="1"/>
      <w:marLeft w:val="0"/>
      <w:marRight w:val="0"/>
      <w:marTop w:val="0"/>
      <w:marBottom w:val="0"/>
      <w:divBdr>
        <w:top w:val="none" w:sz="0" w:space="0" w:color="auto"/>
        <w:left w:val="none" w:sz="0" w:space="0" w:color="auto"/>
        <w:bottom w:val="none" w:sz="0" w:space="0" w:color="auto"/>
        <w:right w:val="none" w:sz="0" w:space="0" w:color="auto"/>
      </w:divBdr>
      <w:divsChild>
        <w:div w:id="874385633">
          <w:marLeft w:val="0"/>
          <w:marRight w:val="0"/>
          <w:marTop w:val="0"/>
          <w:marBottom w:val="0"/>
          <w:divBdr>
            <w:top w:val="none" w:sz="0" w:space="0" w:color="auto"/>
            <w:left w:val="none" w:sz="0" w:space="0" w:color="auto"/>
            <w:bottom w:val="none" w:sz="0" w:space="0" w:color="auto"/>
            <w:right w:val="none" w:sz="0" w:space="0" w:color="auto"/>
          </w:divBdr>
          <w:divsChild>
            <w:div w:id="278798556">
              <w:marLeft w:val="0"/>
              <w:marRight w:val="0"/>
              <w:marTop w:val="0"/>
              <w:marBottom w:val="0"/>
              <w:divBdr>
                <w:top w:val="none" w:sz="0" w:space="0" w:color="auto"/>
                <w:left w:val="none" w:sz="0" w:space="0" w:color="auto"/>
                <w:bottom w:val="none" w:sz="0" w:space="0" w:color="auto"/>
                <w:right w:val="none" w:sz="0" w:space="0" w:color="auto"/>
              </w:divBdr>
              <w:divsChild>
                <w:div w:id="1611820157">
                  <w:marLeft w:val="0"/>
                  <w:marRight w:val="0"/>
                  <w:marTop w:val="0"/>
                  <w:marBottom w:val="0"/>
                  <w:divBdr>
                    <w:top w:val="none" w:sz="0" w:space="0" w:color="auto"/>
                    <w:left w:val="none" w:sz="0" w:space="0" w:color="auto"/>
                    <w:bottom w:val="none" w:sz="0" w:space="0" w:color="auto"/>
                    <w:right w:val="none" w:sz="0" w:space="0" w:color="auto"/>
                  </w:divBdr>
                  <w:divsChild>
                    <w:div w:id="104709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451572">
      <w:bodyDiv w:val="1"/>
      <w:marLeft w:val="0"/>
      <w:marRight w:val="0"/>
      <w:marTop w:val="0"/>
      <w:marBottom w:val="0"/>
      <w:divBdr>
        <w:top w:val="none" w:sz="0" w:space="0" w:color="auto"/>
        <w:left w:val="none" w:sz="0" w:space="0" w:color="auto"/>
        <w:bottom w:val="none" w:sz="0" w:space="0" w:color="auto"/>
        <w:right w:val="none" w:sz="0" w:space="0" w:color="auto"/>
      </w:divBdr>
    </w:div>
    <w:div w:id="400103577">
      <w:bodyDiv w:val="1"/>
      <w:marLeft w:val="0"/>
      <w:marRight w:val="0"/>
      <w:marTop w:val="0"/>
      <w:marBottom w:val="0"/>
      <w:divBdr>
        <w:top w:val="none" w:sz="0" w:space="0" w:color="auto"/>
        <w:left w:val="none" w:sz="0" w:space="0" w:color="auto"/>
        <w:bottom w:val="none" w:sz="0" w:space="0" w:color="auto"/>
        <w:right w:val="none" w:sz="0" w:space="0" w:color="auto"/>
      </w:divBdr>
      <w:divsChild>
        <w:div w:id="487483673">
          <w:marLeft w:val="0"/>
          <w:marRight w:val="0"/>
          <w:marTop w:val="0"/>
          <w:marBottom w:val="0"/>
          <w:divBdr>
            <w:top w:val="none" w:sz="0" w:space="0" w:color="auto"/>
            <w:left w:val="none" w:sz="0" w:space="0" w:color="auto"/>
            <w:bottom w:val="none" w:sz="0" w:space="0" w:color="auto"/>
            <w:right w:val="none" w:sz="0" w:space="0" w:color="auto"/>
          </w:divBdr>
          <w:divsChild>
            <w:div w:id="6569228">
              <w:marLeft w:val="0"/>
              <w:marRight w:val="0"/>
              <w:marTop w:val="0"/>
              <w:marBottom w:val="0"/>
              <w:divBdr>
                <w:top w:val="none" w:sz="0" w:space="0" w:color="auto"/>
                <w:left w:val="none" w:sz="0" w:space="0" w:color="auto"/>
                <w:bottom w:val="none" w:sz="0" w:space="0" w:color="auto"/>
                <w:right w:val="none" w:sz="0" w:space="0" w:color="auto"/>
              </w:divBdr>
              <w:divsChild>
                <w:div w:id="544683932">
                  <w:marLeft w:val="0"/>
                  <w:marRight w:val="0"/>
                  <w:marTop w:val="0"/>
                  <w:marBottom w:val="0"/>
                  <w:divBdr>
                    <w:top w:val="none" w:sz="0" w:space="0" w:color="auto"/>
                    <w:left w:val="none" w:sz="0" w:space="0" w:color="auto"/>
                    <w:bottom w:val="none" w:sz="0" w:space="0" w:color="auto"/>
                    <w:right w:val="none" w:sz="0" w:space="0" w:color="auto"/>
                  </w:divBdr>
                  <w:divsChild>
                    <w:div w:id="197304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564745">
      <w:bodyDiv w:val="1"/>
      <w:marLeft w:val="0"/>
      <w:marRight w:val="0"/>
      <w:marTop w:val="0"/>
      <w:marBottom w:val="0"/>
      <w:divBdr>
        <w:top w:val="none" w:sz="0" w:space="0" w:color="auto"/>
        <w:left w:val="none" w:sz="0" w:space="0" w:color="auto"/>
        <w:bottom w:val="none" w:sz="0" w:space="0" w:color="auto"/>
        <w:right w:val="none" w:sz="0" w:space="0" w:color="auto"/>
      </w:divBdr>
      <w:divsChild>
        <w:div w:id="1940063189">
          <w:marLeft w:val="0"/>
          <w:marRight w:val="0"/>
          <w:marTop w:val="0"/>
          <w:marBottom w:val="0"/>
          <w:divBdr>
            <w:top w:val="none" w:sz="0" w:space="0" w:color="auto"/>
            <w:left w:val="none" w:sz="0" w:space="0" w:color="auto"/>
            <w:bottom w:val="none" w:sz="0" w:space="0" w:color="auto"/>
            <w:right w:val="none" w:sz="0" w:space="0" w:color="auto"/>
          </w:divBdr>
          <w:divsChild>
            <w:div w:id="189537208">
              <w:marLeft w:val="0"/>
              <w:marRight w:val="0"/>
              <w:marTop w:val="0"/>
              <w:marBottom w:val="0"/>
              <w:divBdr>
                <w:top w:val="none" w:sz="0" w:space="0" w:color="auto"/>
                <w:left w:val="none" w:sz="0" w:space="0" w:color="auto"/>
                <w:bottom w:val="none" w:sz="0" w:space="0" w:color="auto"/>
                <w:right w:val="none" w:sz="0" w:space="0" w:color="auto"/>
              </w:divBdr>
              <w:divsChild>
                <w:div w:id="1930847756">
                  <w:marLeft w:val="0"/>
                  <w:marRight w:val="0"/>
                  <w:marTop w:val="0"/>
                  <w:marBottom w:val="0"/>
                  <w:divBdr>
                    <w:top w:val="none" w:sz="0" w:space="0" w:color="auto"/>
                    <w:left w:val="none" w:sz="0" w:space="0" w:color="auto"/>
                    <w:bottom w:val="none" w:sz="0" w:space="0" w:color="auto"/>
                    <w:right w:val="none" w:sz="0" w:space="0" w:color="auto"/>
                  </w:divBdr>
                  <w:divsChild>
                    <w:div w:id="15214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6990">
      <w:bodyDiv w:val="1"/>
      <w:marLeft w:val="0"/>
      <w:marRight w:val="0"/>
      <w:marTop w:val="0"/>
      <w:marBottom w:val="0"/>
      <w:divBdr>
        <w:top w:val="none" w:sz="0" w:space="0" w:color="auto"/>
        <w:left w:val="none" w:sz="0" w:space="0" w:color="auto"/>
        <w:bottom w:val="none" w:sz="0" w:space="0" w:color="auto"/>
        <w:right w:val="none" w:sz="0" w:space="0" w:color="auto"/>
      </w:divBdr>
      <w:divsChild>
        <w:div w:id="149754542">
          <w:marLeft w:val="0"/>
          <w:marRight w:val="0"/>
          <w:marTop w:val="0"/>
          <w:marBottom w:val="0"/>
          <w:divBdr>
            <w:top w:val="none" w:sz="0" w:space="0" w:color="auto"/>
            <w:left w:val="none" w:sz="0" w:space="0" w:color="auto"/>
            <w:bottom w:val="none" w:sz="0" w:space="0" w:color="auto"/>
            <w:right w:val="none" w:sz="0" w:space="0" w:color="auto"/>
          </w:divBdr>
          <w:divsChild>
            <w:div w:id="2104570193">
              <w:marLeft w:val="0"/>
              <w:marRight w:val="0"/>
              <w:marTop w:val="0"/>
              <w:marBottom w:val="0"/>
              <w:divBdr>
                <w:top w:val="none" w:sz="0" w:space="0" w:color="auto"/>
                <w:left w:val="none" w:sz="0" w:space="0" w:color="auto"/>
                <w:bottom w:val="none" w:sz="0" w:space="0" w:color="auto"/>
                <w:right w:val="none" w:sz="0" w:space="0" w:color="auto"/>
              </w:divBdr>
              <w:divsChild>
                <w:div w:id="1548908959">
                  <w:marLeft w:val="0"/>
                  <w:marRight w:val="0"/>
                  <w:marTop w:val="0"/>
                  <w:marBottom w:val="0"/>
                  <w:divBdr>
                    <w:top w:val="none" w:sz="0" w:space="0" w:color="auto"/>
                    <w:left w:val="none" w:sz="0" w:space="0" w:color="auto"/>
                    <w:bottom w:val="none" w:sz="0" w:space="0" w:color="auto"/>
                    <w:right w:val="none" w:sz="0" w:space="0" w:color="auto"/>
                  </w:divBdr>
                  <w:divsChild>
                    <w:div w:id="8456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687">
      <w:bodyDiv w:val="1"/>
      <w:marLeft w:val="0"/>
      <w:marRight w:val="0"/>
      <w:marTop w:val="0"/>
      <w:marBottom w:val="0"/>
      <w:divBdr>
        <w:top w:val="none" w:sz="0" w:space="0" w:color="auto"/>
        <w:left w:val="none" w:sz="0" w:space="0" w:color="auto"/>
        <w:bottom w:val="none" w:sz="0" w:space="0" w:color="auto"/>
        <w:right w:val="none" w:sz="0" w:space="0" w:color="auto"/>
      </w:divBdr>
      <w:divsChild>
        <w:div w:id="291794258">
          <w:marLeft w:val="0"/>
          <w:marRight w:val="0"/>
          <w:marTop w:val="0"/>
          <w:marBottom w:val="0"/>
          <w:divBdr>
            <w:top w:val="none" w:sz="0" w:space="0" w:color="auto"/>
            <w:left w:val="none" w:sz="0" w:space="0" w:color="auto"/>
            <w:bottom w:val="none" w:sz="0" w:space="0" w:color="auto"/>
            <w:right w:val="none" w:sz="0" w:space="0" w:color="auto"/>
          </w:divBdr>
          <w:divsChild>
            <w:div w:id="1037579602">
              <w:marLeft w:val="0"/>
              <w:marRight w:val="0"/>
              <w:marTop w:val="0"/>
              <w:marBottom w:val="0"/>
              <w:divBdr>
                <w:top w:val="none" w:sz="0" w:space="0" w:color="auto"/>
                <w:left w:val="none" w:sz="0" w:space="0" w:color="auto"/>
                <w:bottom w:val="none" w:sz="0" w:space="0" w:color="auto"/>
                <w:right w:val="none" w:sz="0" w:space="0" w:color="auto"/>
              </w:divBdr>
              <w:divsChild>
                <w:div w:id="1262028979">
                  <w:marLeft w:val="0"/>
                  <w:marRight w:val="0"/>
                  <w:marTop w:val="0"/>
                  <w:marBottom w:val="0"/>
                  <w:divBdr>
                    <w:top w:val="none" w:sz="0" w:space="0" w:color="auto"/>
                    <w:left w:val="none" w:sz="0" w:space="0" w:color="auto"/>
                    <w:bottom w:val="none" w:sz="0" w:space="0" w:color="auto"/>
                    <w:right w:val="none" w:sz="0" w:space="0" w:color="auto"/>
                  </w:divBdr>
                  <w:divsChild>
                    <w:div w:id="33049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98009">
      <w:bodyDiv w:val="1"/>
      <w:marLeft w:val="0"/>
      <w:marRight w:val="0"/>
      <w:marTop w:val="0"/>
      <w:marBottom w:val="0"/>
      <w:divBdr>
        <w:top w:val="none" w:sz="0" w:space="0" w:color="auto"/>
        <w:left w:val="none" w:sz="0" w:space="0" w:color="auto"/>
        <w:bottom w:val="none" w:sz="0" w:space="0" w:color="auto"/>
        <w:right w:val="none" w:sz="0" w:space="0" w:color="auto"/>
      </w:divBdr>
      <w:divsChild>
        <w:div w:id="1623265206">
          <w:marLeft w:val="547"/>
          <w:marRight w:val="0"/>
          <w:marTop w:val="0"/>
          <w:marBottom w:val="0"/>
          <w:divBdr>
            <w:top w:val="none" w:sz="0" w:space="0" w:color="auto"/>
            <w:left w:val="none" w:sz="0" w:space="0" w:color="auto"/>
            <w:bottom w:val="none" w:sz="0" w:space="0" w:color="auto"/>
            <w:right w:val="none" w:sz="0" w:space="0" w:color="auto"/>
          </w:divBdr>
        </w:div>
        <w:div w:id="1947033030">
          <w:marLeft w:val="547"/>
          <w:marRight w:val="0"/>
          <w:marTop w:val="0"/>
          <w:marBottom w:val="0"/>
          <w:divBdr>
            <w:top w:val="none" w:sz="0" w:space="0" w:color="auto"/>
            <w:left w:val="none" w:sz="0" w:space="0" w:color="auto"/>
            <w:bottom w:val="none" w:sz="0" w:space="0" w:color="auto"/>
            <w:right w:val="none" w:sz="0" w:space="0" w:color="auto"/>
          </w:divBdr>
        </w:div>
      </w:divsChild>
    </w:div>
    <w:div w:id="480535755">
      <w:bodyDiv w:val="1"/>
      <w:marLeft w:val="0"/>
      <w:marRight w:val="0"/>
      <w:marTop w:val="0"/>
      <w:marBottom w:val="0"/>
      <w:divBdr>
        <w:top w:val="none" w:sz="0" w:space="0" w:color="auto"/>
        <w:left w:val="none" w:sz="0" w:space="0" w:color="auto"/>
        <w:bottom w:val="none" w:sz="0" w:space="0" w:color="auto"/>
        <w:right w:val="none" w:sz="0" w:space="0" w:color="auto"/>
      </w:divBdr>
      <w:divsChild>
        <w:div w:id="224223530">
          <w:marLeft w:val="0"/>
          <w:marRight w:val="0"/>
          <w:marTop w:val="0"/>
          <w:marBottom w:val="0"/>
          <w:divBdr>
            <w:top w:val="none" w:sz="0" w:space="0" w:color="auto"/>
            <w:left w:val="none" w:sz="0" w:space="0" w:color="auto"/>
            <w:bottom w:val="none" w:sz="0" w:space="0" w:color="auto"/>
            <w:right w:val="none" w:sz="0" w:space="0" w:color="auto"/>
          </w:divBdr>
          <w:divsChild>
            <w:div w:id="1584995250">
              <w:marLeft w:val="0"/>
              <w:marRight w:val="0"/>
              <w:marTop w:val="0"/>
              <w:marBottom w:val="0"/>
              <w:divBdr>
                <w:top w:val="none" w:sz="0" w:space="0" w:color="auto"/>
                <w:left w:val="none" w:sz="0" w:space="0" w:color="auto"/>
                <w:bottom w:val="none" w:sz="0" w:space="0" w:color="auto"/>
                <w:right w:val="none" w:sz="0" w:space="0" w:color="auto"/>
              </w:divBdr>
              <w:divsChild>
                <w:div w:id="776750868">
                  <w:marLeft w:val="0"/>
                  <w:marRight w:val="0"/>
                  <w:marTop w:val="0"/>
                  <w:marBottom w:val="0"/>
                  <w:divBdr>
                    <w:top w:val="none" w:sz="0" w:space="0" w:color="auto"/>
                    <w:left w:val="none" w:sz="0" w:space="0" w:color="auto"/>
                    <w:bottom w:val="none" w:sz="0" w:space="0" w:color="auto"/>
                    <w:right w:val="none" w:sz="0" w:space="0" w:color="auto"/>
                  </w:divBdr>
                  <w:divsChild>
                    <w:div w:id="188732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806378">
      <w:bodyDiv w:val="1"/>
      <w:marLeft w:val="0"/>
      <w:marRight w:val="0"/>
      <w:marTop w:val="0"/>
      <w:marBottom w:val="0"/>
      <w:divBdr>
        <w:top w:val="none" w:sz="0" w:space="0" w:color="auto"/>
        <w:left w:val="none" w:sz="0" w:space="0" w:color="auto"/>
        <w:bottom w:val="none" w:sz="0" w:space="0" w:color="auto"/>
        <w:right w:val="none" w:sz="0" w:space="0" w:color="auto"/>
      </w:divBdr>
      <w:divsChild>
        <w:div w:id="1820344599">
          <w:marLeft w:val="0"/>
          <w:marRight w:val="0"/>
          <w:marTop w:val="0"/>
          <w:marBottom w:val="0"/>
          <w:divBdr>
            <w:top w:val="none" w:sz="0" w:space="0" w:color="auto"/>
            <w:left w:val="none" w:sz="0" w:space="0" w:color="auto"/>
            <w:bottom w:val="none" w:sz="0" w:space="0" w:color="auto"/>
            <w:right w:val="none" w:sz="0" w:space="0" w:color="auto"/>
          </w:divBdr>
          <w:divsChild>
            <w:div w:id="1378553776">
              <w:marLeft w:val="0"/>
              <w:marRight w:val="0"/>
              <w:marTop w:val="0"/>
              <w:marBottom w:val="0"/>
              <w:divBdr>
                <w:top w:val="none" w:sz="0" w:space="0" w:color="auto"/>
                <w:left w:val="none" w:sz="0" w:space="0" w:color="auto"/>
                <w:bottom w:val="none" w:sz="0" w:space="0" w:color="auto"/>
                <w:right w:val="none" w:sz="0" w:space="0" w:color="auto"/>
              </w:divBdr>
              <w:divsChild>
                <w:div w:id="1668945216">
                  <w:marLeft w:val="0"/>
                  <w:marRight w:val="0"/>
                  <w:marTop w:val="0"/>
                  <w:marBottom w:val="0"/>
                  <w:divBdr>
                    <w:top w:val="none" w:sz="0" w:space="0" w:color="auto"/>
                    <w:left w:val="none" w:sz="0" w:space="0" w:color="auto"/>
                    <w:bottom w:val="none" w:sz="0" w:space="0" w:color="auto"/>
                    <w:right w:val="none" w:sz="0" w:space="0" w:color="auto"/>
                  </w:divBdr>
                  <w:divsChild>
                    <w:div w:id="104321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002502">
      <w:bodyDiv w:val="1"/>
      <w:marLeft w:val="0"/>
      <w:marRight w:val="0"/>
      <w:marTop w:val="0"/>
      <w:marBottom w:val="0"/>
      <w:divBdr>
        <w:top w:val="none" w:sz="0" w:space="0" w:color="auto"/>
        <w:left w:val="none" w:sz="0" w:space="0" w:color="auto"/>
        <w:bottom w:val="none" w:sz="0" w:space="0" w:color="auto"/>
        <w:right w:val="none" w:sz="0" w:space="0" w:color="auto"/>
      </w:divBdr>
      <w:divsChild>
        <w:div w:id="1886941820">
          <w:marLeft w:val="0"/>
          <w:marRight w:val="0"/>
          <w:marTop w:val="0"/>
          <w:marBottom w:val="0"/>
          <w:divBdr>
            <w:top w:val="none" w:sz="0" w:space="0" w:color="auto"/>
            <w:left w:val="none" w:sz="0" w:space="0" w:color="auto"/>
            <w:bottom w:val="none" w:sz="0" w:space="0" w:color="auto"/>
            <w:right w:val="none" w:sz="0" w:space="0" w:color="auto"/>
          </w:divBdr>
          <w:divsChild>
            <w:div w:id="1151408663">
              <w:marLeft w:val="0"/>
              <w:marRight w:val="0"/>
              <w:marTop w:val="0"/>
              <w:marBottom w:val="0"/>
              <w:divBdr>
                <w:top w:val="none" w:sz="0" w:space="0" w:color="auto"/>
                <w:left w:val="none" w:sz="0" w:space="0" w:color="auto"/>
                <w:bottom w:val="none" w:sz="0" w:space="0" w:color="auto"/>
                <w:right w:val="none" w:sz="0" w:space="0" w:color="auto"/>
              </w:divBdr>
              <w:divsChild>
                <w:div w:id="1877153462">
                  <w:marLeft w:val="0"/>
                  <w:marRight w:val="0"/>
                  <w:marTop w:val="0"/>
                  <w:marBottom w:val="0"/>
                  <w:divBdr>
                    <w:top w:val="none" w:sz="0" w:space="0" w:color="auto"/>
                    <w:left w:val="none" w:sz="0" w:space="0" w:color="auto"/>
                    <w:bottom w:val="none" w:sz="0" w:space="0" w:color="auto"/>
                    <w:right w:val="none" w:sz="0" w:space="0" w:color="auto"/>
                  </w:divBdr>
                  <w:divsChild>
                    <w:div w:id="150674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115023">
      <w:bodyDiv w:val="1"/>
      <w:marLeft w:val="0"/>
      <w:marRight w:val="0"/>
      <w:marTop w:val="0"/>
      <w:marBottom w:val="0"/>
      <w:divBdr>
        <w:top w:val="none" w:sz="0" w:space="0" w:color="auto"/>
        <w:left w:val="none" w:sz="0" w:space="0" w:color="auto"/>
        <w:bottom w:val="none" w:sz="0" w:space="0" w:color="auto"/>
        <w:right w:val="none" w:sz="0" w:space="0" w:color="auto"/>
      </w:divBdr>
      <w:divsChild>
        <w:div w:id="70004286">
          <w:marLeft w:val="0"/>
          <w:marRight w:val="0"/>
          <w:marTop w:val="0"/>
          <w:marBottom w:val="0"/>
          <w:divBdr>
            <w:top w:val="none" w:sz="0" w:space="0" w:color="auto"/>
            <w:left w:val="none" w:sz="0" w:space="0" w:color="auto"/>
            <w:bottom w:val="none" w:sz="0" w:space="0" w:color="auto"/>
            <w:right w:val="none" w:sz="0" w:space="0" w:color="auto"/>
          </w:divBdr>
          <w:divsChild>
            <w:div w:id="287244635">
              <w:marLeft w:val="0"/>
              <w:marRight w:val="0"/>
              <w:marTop w:val="0"/>
              <w:marBottom w:val="0"/>
              <w:divBdr>
                <w:top w:val="none" w:sz="0" w:space="0" w:color="auto"/>
                <w:left w:val="none" w:sz="0" w:space="0" w:color="auto"/>
                <w:bottom w:val="none" w:sz="0" w:space="0" w:color="auto"/>
                <w:right w:val="none" w:sz="0" w:space="0" w:color="auto"/>
              </w:divBdr>
              <w:divsChild>
                <w:div w:id="1283876341">
                  <w:marLeft w:val="0"/>
                  <w:marRight w:val="0"/>
                  <w:marTop w:val="0"/>
                  <w:marBottom w:val="0"/>
                  <w:divBdr>
                    <w:top w:val="none" w:sz="0" w:space="0" w:color="auto"/>
                    <w:left w:val="none" w:sz="0" w:space="0" w:color="auto"/>
                    <w:bottom w:val="none" w:sz="0" w:space="0" w:color="auto"/>
                    <w:right w:val="none" w:sz="0" w:space="0" w:color="auto"/>
                  </w:divBdr>
                  <w:divsChild>
                    <w:div w:id="174810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77475">
      <w:bodyDiv w:val="1"/>
      <w:marLeft w:val="0"/>
      <w:marRight w:val="0"/>
      <w:marTop w:val="0"/>
      <w:marBottom w:val="0"/>
      <w:divBdr>
        <w:top w:val="none" w:sz="0" w:space="0" w:color="auto"/>
        <w:left w:val="none" w:sz="0" w:space="0" w:color="auto"/>
        <w:bottom w:val="none" w:sz="0" w:space="0" w:color="auto"/>
        <w:right w:val="none" w:sz="0" w:space="0" w:color="auto"/>
      </w:divBdr>
    </w:div>
    <w:div w:id="545487855">
      <w:bodyDiv w:val="1"/>
      <w:marLeft w:val="0"/>
      <w:marRight w:val="0"/>
      <w:marTop w:val="0"/>
      <w:marBottom w:val="0"/>
      <w:divBdr>
        <w:top w:val="none" w:sz="0" w:space="0" w:color="auto"/>
        <w:left w:val="none" w:sz="0" w:space="0" w:color="auto"/>
        <w:bottom w:val="none" w:sz="0" w:space="0" w:color="auto"/>
        <w:right w:val="none" w:sz="0" w:space="0" w:color="auto"/>
      </w:divBdr>
      <w:divsChild>
        <w:div w:id="840241714">
          <w:marLeft w:val="0"/>
          <w:marRight w:val="0"/>
          <w:marTop w:val="0"/>
          <w:marBottom w:val="0"/>
          <w:divBdr>
            <w:top w:val="none" w:sz="0" w:space="0" w:color="auto"/>
            <w:left w:val="none" w:sz="0" w:space="0" w:color="auto"/>
            <w:bottom w:val="none" w:sz="0" w:space="0" w:color="auto"/>
            <w:right w:val="none" w:sz="0" w:space="0" w:color="auto"/>
          </w:divBdr>
          <w:divsChild>
            <w:div w:id="1265771534">
              <w:marLeft w:val="0"/>
              <w:marRight w:val="0"/>
              <w:marTop w:val="0"/>
              <w:marBottom w:val="0"/>
              <w:divBdr>
                <w:top w:val="none" w:sz="0" w:space="0" w:color="auto"/>
                <w:left w:val="none" w:sz="0" w:space="0" w:color="auto"/>
                <w:bottom w:val="none" w:sz="0" w:space="0" w:color="auto"/>
                <w:right w:val="none" w:sz="0" w:space="0" w:color="auto"/>
              </w:divBdr>
              <w:divsChild>
                <w:div w:id="2144302227">
                  <w:marLeft w:val="0"/>
                  <w:marRight w:val="0"/>
                  <w:marTop w:val="0"/>
                  <w:marBottom w:val="0"/>
                  <w:divBdr>
                    <w:top w:val="none" w:sz="0" w:space="0" w:color="auto"/>
                    <w:left w:val="none" w:sz="0" w:space="0" w:color="auto"/>
                    <w:bottom w:val="none" w:sz="0" w:space="0" w:color="auto"/>
                    <w:right w:val="none" w:sz="0" w:space="0" w:color="auto"/>
                  </w:divBdr>
                  <w:divsChild>
                    <w:div w:id="19738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4246">
      <w:bodyDiv w:val="1"/>
      <w:marLeft w:val="0"/>
      <w:marRight w:val="0"/>
      <w:marTop w:val="0"/>
      <w:marBottom w:val="0"/>
      <w:divBdr>
        <w:top w:val="none" w:sz="0" w:space="0" w:color="auto"/>
        <w:left w:val="none" w:sz="0" w:space="0" w:color="auto"/>
        <w:bottom w:val="none" w:sz="0" w:space="0" w:color="auto"/>
        <w:right w:val="none" w:sz="0" w:space="0" w:color="auto"/>
      </w:divBdr>
      <w:divsChild>
        <w:div w:id="1776510180">
          <w:marLeft w:val="0"/>
          <w:marRight w:val="0"/>
          <w:marTop w:val="0"/>
          <w:marBottom w:val="0"/>
          <w:divBdr>
            <w:top w:val="none" w:sz="0" w:space="0" w:color="auto"/>
            <w:left w:val="none" w:sz="0" w:space="0" w:color="auto"/>
            <w:bottom w:val="none" w:sz="0" w:space="0" w:color="auto"/>
            <w:right w:val="none" w:sz="0" w:space="0" w:color="auto"/>
          </w:divBdr>
          <w:divsChild>
            <w:div w:id="716588910">
              <w:marLeft w:val="0"/>
              <w:marRight w:val="0"/>
              <w:marTop w:val="0"/>
              <w:marBottom w:val="0"/>
              <w:divBdr>
                <w:top w:val="none" w:sz="0" w:space="0" w:color="auto"/>
                <w:left w:val="none" w:sz="0" w:space="0" w:color="auto"/>
                <w:bottom w:val="none" w:sz="0" w:space="0" w:color="auto"/>
                <w:right w:val="none" w:sz="0" w:space="0" w:color="auto"/>
              </w:divBdr>
              <w:divsChild>
                <w:div w:id="1701932277">
                  <w:marLeft w:val="0"/>
                  <w:marRight w:val="0"/>
                  <w:marTop w:val="0"/>
                  <w:marBottom w:val="0"/>
                  <w:divBdr>
                    <w:top w:val="none" w:sz="0" w:space="0" w:color="auto"/>
                    <w:left w:val="none" w:sz="0" w:space="0" w:color="auto"/>
                    <w:bottom w:val="none" w:sz="0" w:space="0" w:color="auto"/>
                    <w:right w:val="none" w:sz="0" w:space="0" w:color="auto"/>
                  </w:divBdr>
                  <w:divsChild>
                    <w:div w:id="428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545238">
      <w:bodyDiv w:val="1"/>
      <w:marLeft w:val="0"/>
      <w:marRight w:val="0"/>
      <w:marTop w:val="0"/>
      <w:marBottom w:val="0"/>
      <w:divBdr>
        <w:top w:val="none" w:sz="0" w:space="0" w:color="auto"/>
        <w:left w:val="none" w:sz="0" w:space="0" w:color="auto"/>
        <w:bottom w:val="none" w:sz="0" w:space="0" w:color="auto"/>
        <w:right w:val="none" w:sz="0" w:space="0" w:color="auto"/>
      </w:divBdr>
    </w:div>
    <w:div w:id="604658381">
      <w:bodyDiv w:val="1"/>
      <w:marLeft w:val="0"/>
      <w:marRight w:val="0"/>
      <w:marTop w:val="0"/>
      <w:marBottom w:val="0"/>
      <w:divBdr>
        <w:top w:val="none" w:sz="0" w:space="0" w:color="auto"/>
        <w:left w:val="none" w:sz="0" w:space="0" w:color="auto"/>
        <w:bottom w:val="none" w:sz="0" w:space="0" w:color="auto"/>
        <w:right w:val="none" w:sz="0" w:space="0" w:color="auto"/>
      </w:divBdr>
      <w:divsChild>
        <w:div w:id="375274157">
          <w:marLeft w:val="0"/>
          <w:marRight w:val="0"/>
          <w:marTop w:val="0"/>
          <w:marBottom w:val="0"/>
          <w:divBdr>
            <w:top w:val="none" w:sz="0" w:space="0" w:color="auto"/>
            <w:left w:val="none" w:sz="0" w:space="0" w:color="auto"/>
            <w:bottom w:val="none" w:sz="0" w:space="0" w:color="auto"/>
            <w:right w:val="none" w:sz="0" w:space="0" w:color="auto"/>
          </w:divBdr>
          <w:divsChild>
            <w:div w:id="102458774">
              <w:marLeft w:val="0"/>
              <w:marRight w:val="0"/>
              <w:marTop w:val="0"/>
              <w:marBottom w:val="0"/>
              <w:divBdr>
                <w:top w:val="none" w:sz="0" w:space="0" w:color="auto"/>
                <w:left w:val="none" w:sz="0" w:space="0" w:color="auto"/>
                <w:bottom w:val="none" w:sz="0" w:space="0" w:color="auto"/>
                <w:right w:val="none" w:sz="0" w:space="0" w:color="auto"/>
              </w:divBdr>
            </w:div>
            <w:div w:id="179592340">
              <w:marLeft w:val="0"/>
              <w:marRight w:val="0"/>
              <w:marTop w:val="0"/>
              <w:marBottom w:val="0"/>
              <w:divBdr>
                <w:top w:val="none" w:sz="0" w:space="0" w:color="auto"/>
                <w:left w:val="none" w:sz="0" w:space="0" w:color="auto"/>
                <w:bottom w:val="none" w:sz="0" w:space="0" w:color="auto"/>
                <w:right w:val="none" w:sz="0" w:space="0" w:color="auto"/>
              </w:divBdr>
            </w:div>
            <w:div w:id="353729559">
              <w:marLeft w:val="0"/>
              <w:marRight w:val="0"/>
              <w:marTop w:val="0"/>
              <w:marBottom w:val="0"/>
              <w:divBdr>
                <w:top w:val="none" w:sz="0" w:space="0" w:color="auto"/>
                <w:left w:val="none" w:sz="0" w:space="0" w:color="auto"/>
                <w:bottom w:val="none" w:sz="0" w:space="0" w:color="auto"/>
                <w:right w:val="none" w:sz="0" w:space="0" w:color="auto"/>
              </w:divBdr>
            </w:div>
            <w:div w:id="437145876">
              <w:marLeft w:val="0"/>
              <w:marRight w:val="0"/>
              <w:marTop w:val="0"/>
              <w:marBottom w:val="0"/>
              <w:divBdr>
                <w:top w:val="none" w:sz="0" w:space="0" w:color="auto"/>
                <w:left w:val="none" w:sz="0" w:space="0" w:color="auto"/>
                <w:bottom w:val="none" w:sz="0" w:space="0" w:color="auto"/>
                <w:right w:val="none" w:sz="0" w:space="0" w:color="auto"/>
              </w:divBdr>
            </w:div>
            <w:div w:id="494229715">
              <w:marLeft w:val="0"/>
              <w:marRight w:val="0"/>
              <w:marTop w:val="0"/>
              <w:marBottom w:val="0"/>
              <w:divBdr>
                <w:top w:val="none" w:sz="0" w:space="0" w:color="auto"/>
                <w:left w:val="none" w:sz="0" w:space="0" w:color="auto"/>
                <w:bottom w:val="none" w:sz="0" w:space="0" w:color="auto"/>
                <w:right w:val="none" w:sz="0" w:space="0" w:color="auto"/>
              </w:divBdr>
            </w:div>
            <w:div w:id="515192208">
              <w:marLeft w:val="0"/>
              <w:marRight w:val="0"/>
              <w:marTop w:val="0"/>
              <w:marBottom w:val="0"/>
              <w:divBdr>
                <w:top w:val="none" w:sz="0" w:space="0" w:color="auto"/>
                <w:left w:val="none" w:sz="0" w:space="0" w:color="auto"/>
                <w:bottom w:val="none" w:sz="0" w:space="0" w:color="auto"/>
                <w:right w:val="none" w:sz="0" w:space="0" w:color="auto"/>
              </w:divBdr>
            </w:div>
            <w:div w:id="818348713">
              <w:marLeft w:val="0"/>
              <w:marRight w:val="0"/>
              <w:marTop w:val="0"/>
              <w:marBottom w:val="0"/>
              <w:divBdr>
                <w:top w:val="none" w:sz="0" w:space="0" w:color="auto"/>
                <w:left w:val="none" w:sz="0" w:space="0" w:color="auto"/>
                <w:bottom w:val="none" w:sz="0" w:space="0" w:color="auto"/>
                <w:right w:val="none" w:sz="0" w:space="0" w:color="auto"/>
              </w:divBdr>
            </w:div>
            <w:div w:id="829908700">
              <w:marLeft w:val="0"/>
              <w:marRight w:val="0"/>
              <w:marTop w:val="0"/>
              <w:marBottom w:val="0"/>
              <w:divBdr>
                <w:top w:val="none" w:sz="0" w:space="0" w:color="auto"/>
                <w:left w:val="none" w:sz="0" w:space="0" w:color="auto"/>
                <w:bottom w:val="none" w:sz="0" w:space="0" w:color="auto"/>
                <w:right w:val="none" w:sz="0" w:space="0" w:color="auto"/>
              </w:divBdr>
            </w:div>
            <w:div w:id="916092906">
              <w:marLeft w:val="0"/>
              <w:marRight w:val="0"/>
              <w:marTop w:val="0"/>
              <w:marBottom w:val="0"/>
              <w:divBdr>
                <w:top w:val="none" w:sz="0" w:space="0" w:color="auto"/>
                <w:left w:val="none" w:sz="0" w:space="0" w:color="auto"/>
                <w:bottom w:val="none" w:sz="0" w:space="0" w:color="auto"/>
                <w:right w:val="none" w:sz="0" w:space="0" w:color="auto"/>
              </w:divBdr>
            </w:div>
            <w:div w:id="1149324110">
              <w:marLeft w:val="0"/>
              <w:marRight w:val="0"/>
              <w:marTop w:val="0"/>
              <w:marBottom w:val="0"/>
              <w:divBdr>
                <w:top w:val="none" w:sz="0" w:space="0" w:color="auto"/>
                <w:left w:val="none" w:sz="0" w:space="0" w:color="auto"/>
                <w:bottom w:val="none" w:sz="0" w:space="0" w:color="auto"/>
                <w:right w:val="none" w:sz="0" w:space="0" w:color="auto"/>
              </w:divBdr>
            </w:div>
            <w:div w:id="1301497329">
              <w:marLeft w:val="0"/>
              <w:marRight w:val="0"/>
              <w:marTop w:val="0"/>
              <w:marBottom w:val="0"/>
              <w:divBdr>
                <w:top w:val="none" w:sz="0" w:space="0" w:color="auto"/>
                <w:left w:val="none" w:sz="0" w:space="0" w:color="auto"/>
                <w:bottom w:val="none" w:sz="0" w:space="0" w:color="auto"/>
                <w:right w:val="none" w:sz="0" w:space="0" w:color="auto"/>
              </w:divBdr>
            </w:div>
            <w:div w:id="1372656905">
              <w:marLeft w:val="0"/>
              <w:marRight w:val="0"/>
              <w:marTop w:val="0"/>
              <w:marBottom w:val="0"/>
              <w:divBdr>
                <w:top w:val="none" w:sz="0" w:space="0" w:color="auto"/>
                <w:left w:val="none" w:sz="0" w:space="0" w:color="auto"/>
                <w:bottom w:val="none" w:sz="0" w:space="0" w:color="auto"/>
                <w:right w:val="none" w:sz="0" w:space="0" w:color="auto"/>
              </w:divBdr>
            </w:div>
            <w:div w:id="1544173080">
              <w:marLeft w:val="0"/>
              <w:marRight w:val="0"/>
              <w:marTop w:val="0"/>
              <w:marBottom w:val="0"/>
              <w:divBdr>
                <w:top w:val="none" w:sz="0" w:space="0" w:color="auto"/>
                <w:left w:val="none" w:sz="0" w:space="0" w:color="auto"/>
                <w:bottom w:val="none" w:sz="0" w:space="0" w:color="auto"/>
                <w:right w:val="none" w:sz="0" w:space="0" w:color="auto"/>
              </w:divBdr>
            </w:div>
            <w:div w:id="1636565743">
              <w:marLeft w:val="0"/>
              <w:marRight w:val="0"/>
              <w:marTop w:val="0"/>
              <w:marBottom w:val="0"/>
              <w:divBdr>
                <w:top w:val="none" w:sz="0" w:space="0" w:color="auto"/>
                <w:left w:val="none" w:sz="0" w:space="0" w:color="auto"/>
                <w:bottom w:val="none" w:sz="0" w:space="0" w:color="auto"/>
                <w:right w:val="none" w:sz="0" w:space="0" w:color="auto"/>
              </w:divBdr>
            </w:div>
            <w:div w:id="1675064795">
              <w:marLeft w:val="0"/>
              <w:marRight w:val="0"/>
              <w:marTop w:val="0"/>
              <w:marBottom w:val="0"/>
              <w:divBdr>
                <w:top w:val="none" w:sz="0" w:space="0" w:color="auto"/>
                <w:left w:val="none" w:sz="0" w:space="0" w:color="auto"/>
                <w:bottom w:val="none" w:sz="0" w:space="0" w:color="auto"/>
                <w:right w:val="none" w:sz="0" w:space="0" w:color="auto"/>
              </w:divBdr>
            </w:div>
            <w:div w:id="1680040445">
              <w:marLeft w:val="0"/>
              <w:marRight w:val="0"/>
              <w:marTop w:val="0"/>
              <w:marBottom w:val="0"/>
              <w:divBdr>
                <w:top w:val="none" w:sz="0" w:space="0" w:color="auto"/>
                <w:left w:val="none" w:sz="0" w:space="0" w:color="auto"/>
                <w:bottom w:val="none" w:sz="0" w:space="0" w:color="auto"/>
                <w:right w:val="none" w:sz="0" w:space="0" w:color="auto"/>
              </w:divBdr>
            </w:div>
            <w:div w:id="1744177002">
              <w:marLeft w:val="0"/>
              <w:marRight w:val="0"/>
              <w:marTop w:val="0"/>
              <w:marBottom w:val="0"/>
              <w:divBdr>
                <w:top w:val="none" w:sz="0" w:space="0" w:color="auto"/>
                <w:left w:val="none" w:sz="0" w:space="0" w:color="auto"/>
                <w:bottom w:val="none" w:sz="0" w:space="0" w:color="auto"/>
                <w:right w:val="none" w:sz="0" w:space="0" w:color="auto"/>
              </w:divBdr>
            </w:div>
            <w:div w:id="1747648518">
              <w:marLeft w:val="0"/>
              <w:marRight w:val="0"/>
              <w:marTop w:val="0"/>
              <w:marBottom w:val="0"/>
              <w:divBdr>
                <w:top w:val="none" w:sz="0" w:space="0" w:color="auto"/>
                <w:left w:val="none" w:sz="0" w:space="0" w:color="auto"/>
                <w:bottom w:val="none" w:sz="0" w:space="0" w:color="auto"/>
                <w:right w:val="none" w:sz="0" w:space="0" w:color="auto"/>
              </w:divBdr>
            </w:div>
            <w:div w:id="1904681338">
              <w:marLeft w:val="0"/>
              <w:marRight w:val="0"/>
              <w:marTop w:val="0"/>
              <w:marBottom w:val="0"/>
              <w:divBdr>
                <w:top w:val="none" w:sz="0" w:space="0" w:color="auto"/>
                <w:left w:val="none" w:sz="0" w:space="0" w:color="auto"/>
                <w:bottom w:val="none" w:sz="0" w:space="0" w:color="auto"/>
                <w:right w:val="none" w:sz="0" w:space="0" w:color="auto"/>
              </w:divBdr>
            </w:div>
          </w:divsChild>
        </w:div>
        <w:div w:id="2052220225">
          <w:marLeft w:val="0"/>
          <w:marRight w:val="0"/>
          <w:marTop w:val="0"/>
          <w:marBottom w:val="0"/>
          <w:divBdr>
            <w:top w:val="none" w:sz="0" w:space="0" w:color="auto"/>
            <w:left w:val="none" w:sz="0" w:space="0" w:color="auto"/>
            <w:bottom w:val="none" w:sz="0" w:space="0" w:color="auto"/>
            <w:right w:val="none" w:sz="0" w:space="0" w:color="auto"/>
          </w:divBdr>
          <w:divsChild>
            <w:div w:id="30812477">
              <w:marLeft w:val="0"/>
              <w:marRight w:val="0"/>
              <w:marTop w:val="0"/>
              <w:marBottom w:val="0"/>
              <w:divBdr>
                <w:top w:val="none" w:sz="0" w:space="0" w:color="auto"/>
                <w:left w:val="none" w:sz="0" w:space="0" w:color="auto"/>
                <w:bottom w:val="none" w:sz="0" w:space="0" w:color="auto"/>
                <w:right w:val="none" w:sz="0" w:space="0" w:color="auto"/>
              </w:divBdr>
            </w:div>
            <w:div w:id="250506023">
              <w:marLeft w:val="0"/>
              <w:marRight w:val="0"/>
              <w:marTop w:val="0"/>
              <w:marBottom w:val="0"/>
              <w:divBdr>
                <w:top w:val="none" w:sz="0" w:space="0" w:color="auto"/>
                <w:left w:val="none" w:sz="0" w:space="0" w:color="auto"/>
                <w:bottom w:val="none" w:sz="0" w:space="0" w:color="auto"/>
                <w:right w:val="none" w:sz="0" w:space="0" w:color="auto"/>
              </w:divBdr>
            </w:div>
            <w:div w:id="324237452">
              <w:marLeft w:val="0"/>
              <w:marRight w:val="0"/>
              <w:marTop w:val="0"/>
              <w:marBottom w:val="0"/>
              <w:divBdr>
                <w:top w:val="none" w:sz="0" w:space="0" w:color="auto"/>
                <w:left w:val="none" w:sz="0" w:space="0" w:color="auto"/>
                <w:bottom w:val="none" w:sz="0" w:space="0" w:color="auto"/>
                <w:right w:val="none" w:sz="0" w:space="0" w:color="auto"/>
              </w:divBdr>
            </w:div>
            <w:div w:id="485127964">
              <w:marLeft w:val="0"/>
              <w:marRight w:val="0"/>
              <w:marTop w:val="0"/>
              <w:marBottom w:val="0"/>
              <w:divBdr>
                <w:top w:val="none" w:sz="0" w:space="0" w:color="auto"/>
                <w:left w:val="none" w:sz="0" w:space="0" w:color="auto"/>
                <w:bottom w:val="none" w:sz="0" w:space="0" w:color="auto"/>
                <w:right w:val="none" w:sz="0" w:space="0" w:color="auto"/>
              </w:divBdr>
            </w:div>
            <w:div w:id="656148806">
              <w:marLeft w:val="0"/>
              <w:marRight w:val="0"/>
              <w:marTop w:val="0"/>
              <w:marBottom w:val="0"/>
              <w:divBdr>
                <w:top w:val="none" w:sz="0" w:space="0" w:color="auto"/>
                <w:left w:val="none" w:sz="0" w:space="0" w:color="auto"/>
                <w:bottom w:val="none" w:sz="0" w:space="0" w:color="auto"/>
                <w:right w:val="none" w:sz="0" w:space="0" w:color="auto"/>
              </w:divBdr>
            </w:div>
            <w:div w:id="674921814">
              <w:marLeft w:val="0"/>
              <w:marRight w:val="0"/>
              <w:marTop w:val="0"/>
              <w:marBottom w:val="0"/>
              <w:divBdr>
                <w:top w:val="none" w:sz="0" w:space="0" w:color="auto"/>
                <w:left w:val="none" w:sz="0" w:space="0" w:color="auto"/>
                <w:bottom w:val="none" w:sz="0" w:space="0" w:color="auto"/>
                <w:right w:val="none" w:sz="0" w:space="0" w:color="auto"/>
              </w:divBdr>
            </w:div>
            <w:div w:id="729304517">
              <w:marLeft w:val="0"/>
              <w:marRight w:val="0"/>
              <w:marTop w:val="0"/>
              <w:marBottom w:val="0"/>
              <w:divBdr>
                <w:top w:val="none" w:sz="0" w:space="0" w:color="auto"/>
                <w:left w:val="none" w:sz="0" w:space="0" w:color="auto"/>
                <w:bottom w:val="none" w:sz="0" w:space="0" w:color="auto"/>
                <w:right w:val="none" w:sz="0" w:space="0" w:color="auto"/>
              </w:divBdr>
            </w:div>
            <w:div w:id="840117513">
              <w:marLeft w:val="0"/>
              <w:marRight w:val="0"/>
              <w:marTop w:val="0"/>
              <w:marBottom w:val="0"/>
              <w:divBdr>
                <w:top w:val="none" w:sz="0" w:space="0" w:color="auto"/>
                <w:left w:val="none" w:sz="0" w:space="0" w:color="auto"/>
                <w:bottom w:val="none" w:sz="0" w:space="0" w:color="auto"/>
                <w:right w:val="none" w:sz="0" w:space="0" w:color="auto"/>
              </w:divBdr>
            </w:div>
            <w:div w:id="859318502">
              <w:marLeft w:val="0"/>
              <w:marRight w:val="0"/>
              <w:marTop w:val="0"/>
              <w:marBottom w:val="0"/>
              <w:divBdr>
                <w:top w:val="none" w:sz="0" w:space="0" w:color="auto"/>
                <w:left w:val="none" w:sz="0" w:space="0" w:color="auto"/>
                <w:bottom w:val="none" w:sz="0" w:space="0" w:color="auto"/>
                <w:right w:val="none" w:sz="0" w:space="0" w:color="auto"/>
              </w:divBdr>
            </w:div>
            <w:div w:id="1043824594">
              <w:marLeft w:val="0"/>
              <w:marRight w:val="0"/>
              <w:marTop w:val="0"/>
              <w:marBottom w:val="0"/>
              <w:divBdr>
                <w:top w:val="none" w:sz="0" w:space="0" w:color="auto"/>
                <w:left w:val="none" w:sz="0" w:space="0" w:color="auto"/>
                <w:bottom w:val="none" w:sz="0" w:space="0" w:color="auto"/>
                <w:right w:val="none" w:sz="0" w:space="0" w:color="auto"/>
              </w:divBdr>
            </w:div>
            <w:div w:id="1113791181">
              <w:marLeft w:val="0"/>
              <w:marRight w:val="0"/>
              <w:marTop w:val="0"/>
              <w:marBottom w:val="0"/>
              <w:divBdr>
                <w:top w:val="none" w:sz="0" w:space="0" w:color="auto"/>
                <w:left w:val="none" w:sz="0" w:space="0" w:color="auto"/>
                <w:bottom w:val="none" w:sz="0" w:space="0" w:color="auto"/>
                <w:right w:val="none" w:sz="0" w:space="0" w:color="auto"/>
              </w:divBdr>
            </w:div>
            <w:div w:id="1162159219">
              <w:marLeft w:val="0"/>
              <w:marRight w:val="0"/>
              <w:marTop w:val="0"/>
              <w:marBottom w:val="0"/>
              <w:divBdr>
                <w:top w:val="none" w:sz="0" w:space="0" w:color="auto"/>
                <w:left w:val="none" w:sz="0" w:space="0" w:color="auto"/>
                <w:bottom w:val="none" w:sz="0" w:space="0" w:color="auto"/>
                <w:right w:val="none" w:sz="0" w:space="0" w:color="auto"/>
              </w:divBdr>
            </w:div>
            <w:div w:id="1286354988">
              <w:marLeft w:val="0"/>
              <w:marRight w:val="0"/>
              <w:marTop w:val="0"/>
              <w:marBottom w:val="0"/>
              <w:divBdr>
                <w:top w:val="none" w:sz="0" w:space="0" w:color="auto"/>
                <w:left w:val="none" w:sz="0" w:space="0" w:color="auto"/>
                <w:bottom w:val="none" w:sz="0" w:space="0" w:color="auto"/>
                <w:right w:val="none" w:sz="0" w:space="0" w:color="auto"/>
              </w:divBdr>
            </w:div>
            <w:div w:id="1385444649">
              <w:marLeft w:val="0"/>
              <w:marRight w:val="0"/>
              <w:marTop w:val="0"/>
              <w:marBottom w:val="0"/>
              <w:divBdr>
                <w:top w:val="none" w:sz="0" w:space="0" w:color="auto"/>
                <w:left w:val="none" w:sz="0" w:space="0" w:color="auto"/>
                <w:bottom w:val="none" w:sz="0" w:space="0" w:color="auto"/>
                <w:right w:val="none" w:sz="0" w:space="0" w:color="auto"/>
              </w:divBdr>
            </w:div>
            <w:div w:id="1582564508">
              <w:marLeft w:val="0"/>
              <w:marRight w:val="0"/>
              <w:marTop w:val="0"/>
              <w:marBottom w:val="0"/>
              <w:divBdr>
                <w:top w:val="none" w:sz="0" w:space="0" w:color="auto"/>
                <w:left w:val="none" w:sz="0" w:space="0" w:color="auto"/>
                <w:bottom w:val="none" w:sz="0" w:space="0" w:color="auto"/>
                <w:right w:val="none" w:sz="0" w:space="0" w:color="auto"/>
              </w:divBdr>
            </w:div>
            <w:div w:id="1602911343">
              <w:marLeft w:val="0"/>
              <w:marRight w:val="0"/>
              <w:marTop w:val="0"/>
              <w:marBottom w:val="0"/>
              <w:divBdr>
                <w:top w:val="none" w:sz="0" w:space="0" w:color="auto"/>
                <w:left w:val="none" w:sz="0" w:space="0" w:color="auto"/>
                <w:bottom w:val="none" w:sz="0" w:space="0" w:color="auto"/>
                <w:right w:val="none" w:sz="0" w:space="0" w:color="auto"/>
              </w:divBdr>
            </w:div>
            <w:div w:id="1631016291">
              <w:marLeft w:val="0"/>
              <w:marRight w:val="0"/>
              <w:marTop w:val="0"/>
              <w:marBottom w:val="0"/>
              <w:divBdr>
                <w:top w:val="none" w:sz="0" w:space="0" w:color="auto"/>
                <w:left w:val="none" w:sz="0" w:space="0" w:color="auto"/>
                <w:bottom w:val="none" w:sz="0" w:space="0" w:color="auto"/>
                <w:right w:val="none" w:sz="0" w:space="0" w:color="auto"/>
              </w:divBdr>
            </w:div>
            <w:div w:id="1670132769">
              <w:marLeft w:val="0"/>
              <w:marRight w:val="0"/>
              <w:marTop w:val="0"/>
              <w:marBottom w:val="0"/>
              <w:divBdr>
                <w:top w:val="none" w:sz="0" w:space="0" w:color="auto"/>
                <w:left w:val="none" w:sz="0" w:space="0" w:color="auto"/>
                <w:bottom w:val="none" w:sz="0" w:space="0" w:color="auto"/>
                <w:right w:val="none" w:sz="0" w:space="0" w:color="auto"/>
              </w:divBdr>
            </w:div>
            <w:div w:id="1721854385">
              <w:marLeft w:val="0"/>
              <w:marRight w:val="0"/>
              <w:marTop w:val="0"/>
              <w:marBottom w:val="0"/>
              <w:divBdr>
                <w:top w:val="none" w:sz="0" w:space="0" w:color="auto"/>
                <w:left w:val="none" w:sz="0" w:space="0" w:color="auto"/>
                <w:bottom w:val="none" w:sz="0" w:space="0" w:color="auto"/>
                <w:right w:val="none" w:sz="0" w:space="0" w:color="auto"/>
              </w:divBdr>
            </w:div>
            <w:div w:id="21471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29045">
      <w:bodyDiv w:val="1"/>
      <w:marLeft w:val="0"/>
      <w:marRight w:val="0"/>
      <w:marTop w:val="0"/>
      <w:marBottom w:val="0"/>
      <w:divBdr>
        <w:top w:val="none" w:sz="0" w:space="0" w:color="auto"/>
        <w:left w:val="none" w:sz="0" w:space="0" w:color="auto"/>
        <w:bottom w:val="none" w:sz="0" w:space="0" w:color="auto"/>
        <w:right w:val="none" w:sz="0" w:space="0" w:color="auto"/>
      </w:divBdr>
      <w:divsChild>
        <w:div w:id="392655127">
          <w:marLeft w:val="0"/>
          <w:marRight w:val="0"/>
          <w:marTop w:val="0"/>
          <w:marBottom w:val="0"/>
          <w:divBdr>
            <w:top w:val="none" w:sz="0" w:space="0" w:color="auto"/>
            <w:left w:val="none" w:sz="0" w:space="0" w:color="auto"/>
            <w:bottom w:val="none" w:sz="0" w:space="0" w:color="auto"/>
            <w:right w:val="none" w:sz="0" w:space="0" w:color="auto"/>
          </w:divBdr>
          <w:divsChild>
            <w:div w:id="1882478472">
              <w:marLeft w:val="0"/>
              <w:marRight w:val="0"/>
              <w:marTop w:val="0"/>
              <w:marBottom w:val="0"/>
              <w:divBdr>
                <w:top w:val="none" w:sz="0" w:space="0" w:color="auto"/>
                <w:left w:val="none" w:sz="0" w:space="0" w:color="auto"/>
                <w:bottom w:val="none" w:sz="0" w:space="0" w:color="auto"/>
                <w:right w:val="none" w:sz="0" w:space="0" w:color="auto"/>
              </w:divBdr>
              <w:divsChild>
                <w:div w:id="1412972831">
                  <w:marLeft w:val="0"/>
                  <w:marRight w:val="0"/>
                  <w:marTop w:val="0"/>
                  <w:marBottom w:val="0"/>
                  <w:divBdr>
                    <w:top w:val="none" w:sz="0" w:space="0" w:color="auto"/>
                    <w:left w:val="none" w:sz="0" w:space="0" w:color="auto"/>
                    <w:bottom w:val="none" w:sz="0" w:space="0" w:color="auto"/>
                    <w:right w:val="none" w:sz="0" w:space="0" w:color="auto"/>
                  </w:divBdr>
                  <w:divsChild>
                    <w:div w:id="112716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353939">
      <w:bodyDiv w:val="1"/>
      <w:marLeft w:val="0"/>
      <w:marRight w:val="0"/>
      <w:marTop w:val="0"/>
      <w:marBottom w:val="0"/>
      <w:divBdr>
        <w:top w:val="none" w:sz="0" w:space="0" w:color="auto"/>
        <w:left w:val="none" w:sz="0" w:space="0" w:color="auto"/>
        <w:bottom w:val="none" w:sz="0" w:space="0" w:color="auto"/>
        <w:right w:val="none" w:sz="0" w:space="0" w:color="auto"/>
      </w:divBdr>
    </w:div>
    <w:div w:id="629550615">
      <w:bodyDiv w:val="1"/>
      <w:marLeft w:val="0"/>
      <w:marRight w:val="0"/>
      <w:marTop w:val="0"/>
      <w:marBottom w:val="0"/>
      <w:divBdr>
        <w:top w:val="none" w:sz="0" w:space="0" w:color="auto"/>
        <w:left w:val="none" w:sz="0" w:space="0" w:color="auto"/>
        <w:bottom w:val="none" w:sz="0" w:space="0" w:color="auto"/>
        <w:right w:val="none" w:sz="0" w:space="0" w:color="auto"/>
      </w:divBdr>
      <w:divsChild>
        <w:div w:id="1937052167">
          <w:marLeft w:val="0"/>
          <w:marRight w:val="0"/>
          <w:marTop w:val="0"/>
          <w:marBottom w:val="0"/>
          <w:divBdr>
            <w:top w:val="none" w:sz="0" w:space="0" w:color="auto"/>
            <w:left w:val="none" w:sz="0" w:space="0" w:color="auto"/>
            <w:bottom w:val="none" w:sz="0" w:space="0" w:color="auto"/>
            <w:right w:val="none" w:sz="0" w:space="0" w:color="auto"/>
          </w:divBdr>
          <w:divsChild>
            <w:div w:id="1045638137">
              <w:marLeft w:val="0"/>
              <w:marRight w:val="0"/>
              <w:marTop w:val="0"/>
              <w:marBottom w:val="0"/>
              <w:divBdr>
                <w:top w:val="none" w:sz="0" w:space="0" w:color="auto"/>
                <w:left w:val="none" w:sz="0" w:space="0" w:color="auto"/>
                <w:bottom w:val="none" w:sz="0" w:space="0" w:color="auto"/>
                <w:right w:val="none" w:sz="0" w:space="0" w:color="auto"/>
              </w:divBdr>
              <w:divsChild>
                <w:div w:id="206471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33013">
      <w:bodyDiv w:val="1"/>
      <w:marLeft w:val="0"/>
      <w:marRight w:val="0"/>
      <w:marTop w:val="0"/>
      <w:marBottom w:val="0"/>
      <w:divBdr>
        <w:top w:val="none" w:sz="0" w:space="0" w:color="auto"/>
        <w:left w:val="none" w:sz="0" w:space="0" w:color="auto"/>
        <w:bottom w:val="none" w:sz="0" w:space="0" w:color="auto"/>
        <w:right w:val="none" w:sz="0" w:space="0" w:color="auto"/>
      </w:divBdr>
      <w:divsChild>
        <w:div w:id="1545171527">
          <w:marLeft w:val="547"/>
          <w:marRight w:val="0"/>
          <w:marTop w:val="0"/>
          <w:marBottom w:val="0"/>
          <w:divBdr>
            <w:top w:val="none" w:sz="0" w:space="0" w:color="auto"/>
            <w:left w:val="none" w:sz="0" w:space="0" w:color="auto"/>
            <w:bottom w:val="none" w:sz="0" w:space="0" w:color="auto"/>
            <w:right w:val="none" w:sz="0" w:space="0" w:color="auto"/>
          </w:divBdr>
        </w:div>
      </w:divsChild>
    </w:div>
    <w:div w:id="636688631">
      <w:bodyDiv w:val="1"/>
      <w:marLeft w:val="0"/>
      <w:marRight w:val="0"/>
      <w:marTop w:val="0"/>
      <w:marBottom w:val="0"/>
      <w:divBdr>
        <w:top w:val="none" w:sz="0" w:space="0" w:color="auto"/>
        <w:left w:val="none" w:sz="0" w:space="0" w:color="auto"/>
        <w:bottom w:val="none" w:sz="0" w:space="0" w:color="auto"/>
        <w:right w:val="none" w:sz="0" w:space="0" w:color="auto"/>
      </w:divBdr>
    </w:div>
    <w:div w:id="654408196">
      <w:bodyDiv w:val="1"/>
      <w:marLeft w:val="0"/>
      <w:marRight w:val="0"/>
      <w:marTop w:val="0"/>
      <w:marBottom w:val="0"/>
      <w:divBdr>
        <w:top w:val="none" w:sz="0" w:space="0" w:color="auto"/>
        <w:left w:val="none" w:sz="0" w:space="0" w:color="auto"/>
        <w:bottom w:val="none" w:sz="0" w:space="0" w:color="auto"/>
        <w:right w:val="none" w:sz="0" w:space="0" w:color="auto"/>
      </w:divBdr>
      <w:divsChild>
        <w:div w:id="1138033175">
          <w:marLeft w:val="0"/>
          <w:marRight w:val="0"/>
          <w:marTop w:val="0"/>
          <w:marBottom w:val="0"/>
          <w:divBdr>
            <w:top w:val="none" w:sz="0" w:space="0" w:color="auto"/>
            <w:left w:val="none" w:sz="0" w:space="0" w:color="auto"/>
            <w:bottom w:val="none" w:sz="0" w:space="0" w:color="auto"/>
            <w:right w:val="none" w:sz="0" w:space="0" w:color="auto"/>
          </w:divBdr>
          <w:divsChild>
            <w:div w:id="1018190286">
              <w:marLeft w:val="0"/>
              <w:marRight w:val="0"/>
              <w:marTop w:val="0"/>
              <w:marBottom w:val="0"/>
              <w:divBdr>
                <w:top w:val="none" w:sz="0" w:space="0" w:color="auto"/>
                <w:left w:val="none" w:sz="0" w:space="0" w:color="auto"/>
                <w:bottom w:val="none" w:sz="0" w:space="0" w:color="auto"/>
                <w:right w:val="none" w:sz="0" w:space="0" w:color="auto"/>
              </w:divBdr>
              <w:divsChild>
                <w:div w:id="323289723">
                  <w:marLeft w:val="0"/>
                  <w:marRight w:val="0"/>
                  <w:marTop w:val="0"/>
                  <w:marBottom w:val="0"/>
                  <w:divBdr>
                    <w:top w:val="none" w:sz="0" w:space="0" w:color="auto"/>
                    <w:left w:val="none" w:sz="0" w:space="0" w:color="auto"/>
                    <w:bottom w:val="none" w:sz="0" w:space="0" w:color="auto"/>
                    <w:right w:val="none" w:sz="0" w:space="0" w:color="auto"/>
                  </w:divBdr>
                  <w:divsChild>
                    <w:div w:id="151927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47814">
      <w:bodyDiv w:val="1"/>
      <w:marLeft w:val="0"/>
      <w:marRight w:val="0"/>
      <w:marTop w:val="0"/>
      <w:marBottom w:val="0"/>
      <w:divBdr>
        <w:top w:val="none" w:sz="0" w:space="0" w:color="auto"/>
        <w:left w:val="none" w:sz="0" w:space="0" w:color="auto"/>
        <w:bottom w:val="none" w:sz="0" w:space="0" w:color="auto"/>
        <w:right w:val="none" w:sz="0" w:space="0" w:color="auto"/>
      </w:divBdr>
      <w:divsChild>
        <w:div w:id="1724526399">
          <w:marLeft w:val="0"/>
          <w:marRight w:val="0"/>
          <w:marTop w:val="0"/>
          <w:marBottom w:val="0"/>
          <w:divBdr>
            <w:top w:val="none" w:sz="0" w:space="0" w:color="auto"/>
            <w:left w:val="none" w:sz="0" w:space="0" w:color="auto"/>
            <w:bottom w:val="none" w:sz="0" w:space="0" w:color="auto"/>
            <w:right w:val="none" w:sz="0" w:space="0" w:color="auto"/>
          </w:divBdr>
          <w:divsChild>
            <w:div w:id="796021925">
              <w:marLeft w:val="0"/>
              <w:marRight w:val="0"/>
              <w:marTop w:val="0"/>
              <w:marBottom w:val="0"/>
              <w:divBdr>
                <w:top w:val="none" w:sz="0" w:space="0" w:color="auto"/>
                <w:left w:val="none" w:sz="0" w:space="0" w:color="auto"/>
                <w:bottom w:val="none" w:sz="0" w:space="0" w:color="auto"/>
                <w:right w:val="none" w:sz="0" w:space="0" w:color="auto"/>
              </w:divBdr>
              <w:divsChild>
                <w:div w:id="1999190355">
                  <w:marLeft w:val="0"/>
                  <w:marRight w:val="0"/>
                  <w:marTop w:val="0"/>
                  <w:marBottom w:val="0"/>
                  <w:divBdr>
                    <w:top w:val="none" w:sz="0" w:space="0" w:color="auto"/>
                    <w:left w:val="none" w:sz="0" w:space="0" w:color="auto"/>
                    <w:bottom w:val="none" w:sz="0" w:space="0" w:color="auto"/>
                    <w:right w:val="none" w:sz="0" w:space="0" w:color="auto"/>
                  </w:divBdr>
                  <w:divsChild>
                    <w:div w:id="9816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989451">
      <w:bodyDiv w:val="1"/>
      <w:marLeft w:val="0"/>
      <w:marRight w:val="0"/>
      <w:marTop w:val="0"/>
      <w:marBottom w:val="0"/>
      <w:divBdr>
        <w:top w:val="none" w:sz="0" w:space="0" w:color="auto"/>
        <w:left w:val="none" w:sz="0" w:space="0" w:color="auto"/>
        <w:bottom w:val="none" w:sz="0" w:space="0" w:color="auto"/>
        <w:right w:val="none" w:sz="0" w:space="0" w:color="auto"/>
      </w:divBdr>
    </w:div>
    <w:div w:id="722682973">
      <w:bodyDiv w:val="1"/>
      <w:marLeft w:val="0"/>
      <w:marRight w:val="0"/>
      <w:marTop w:val="0"/>
      <w:marBottom w:val="0"/>
      <w:divBdr>
        <w:top w:val="none" w:sz="0" w:space="0" w:color="auto"/>
        <w:left w:val="none" w:sz="0" w:space="0" w:color="auto"/>
        <w:bottom w:val="none" w:sz="0" w:space="0" w:color="auto"/>
        <w:right w:val="none" w:sz="0" w:space="0" w:color="auto"/>
      </w:divBdr>
    </w:div>
    <w:div w:id="731729575">
      <w:bodyDiv w:val="1"/>
      <w:marLeft w:val="0"/>
      <w:marRight w:val="0"/>
      <w:marTop w:val="0"/>
      <w:marBottom w:val="0"/>
      <w:divBdr>
        <w:top w:val="none" w:sz="0" w:space="0" w:color="auto"/>
        <w:left w:val="none" w:sz="0" w:space="0" w:color="auto"/>
        <w:bottom w:val="none" w:sz="0" w:space="0" w:color="auto"/>
        <w:right w:val="none" w:sz="0" w:space="0" w:color="auto"/>
      </w:divBdr>
    </w:div>
    <w:div w:id="756827112">
      <w:bodyDiv w:val="1"/>
      <w:marLeft w:val="0"/>
      <w:marRight w:val="0"/>
      <w:marTop w:val="0"/>
      <w:marBottom w:val="0"/>
      <w:divBdr>
        <w:top w:val="none" w:sz="0" w:space="0" w:color="auto"/>
        <w:left w:val="none" w:sz="0" w:space="0" w:color="auto"/>
        <w:bottom w:val="none" w:sz="0" w:space="0" w:color="auto"/>
        <w:right w:val="none" w:sz="0" w:space="0" w:color="auto"/>
      </w:divBdr>
    </w:div>
    <w:div w:id="757599382">
      <w:bodyDiv w:val="1"/>
      <w:marLeft w:val="0"/>
      <w:marRight w:val="0"/>
      <w:marTop w:val="0"/>
      <w:marBottom w:val="0"/>
      <w:divBdr>
        <w:top w:val="none" w:sz="0" w:space="0" w:color="auto"/>
        <w:left w:val="none" w:sz="0" w:space="0" w:color="auto"/>
        <w:bottom w:val="none" w:sz="0" w:space="0" w:color="auto"/>
        <w:right w:val="none" w:sz="0" w:space="0" w:color="auto"/>
      </w:divBdr>
    </w:div>
    <w:div w:id="763065511">
      <w:bodyDiv w:val="1"/>
      <w:marLeft w:val="0"/>
      <w:marRight w:val="0"/>
      <w:marTop w:val="0"/>
      <w:marBottom w:val="0"/>
      <w:divBdr>
        <w:top w:val="none" w:sz="0" w:space="0" w:color="auto"/>
        <w:left w:val="none" w:sz="0" w:space="0" w:color="auto"/>
        <w:bottom w:val="none" w:sz="0" w:space="0" w:color="auto"/>
        <w:right w:val="none" w:sz="0" w:space="0" w:color="auto"/>
      </w:divBdr>
      <w:divsChild>
        <w:div w:id="1175727972">
          <w:marLeft w:val="0"/>
          <w:marRight w:val="0"/>
          <w:marTop w:val="0"/>
          <w:marBottom w:val="0"/>
          <w:divBdr>
            <w:top w:val="none" w:sz="0" w:space="0" w:color="auto"/>
            <w:left w:val="none" w:sz="0" w:space="0" w:color="auto"/>
            <w:bottom w:val="none" w:sz="0" w:space="0" w:color="auto"/>
            <w:right w:val="none" w:sz="0" w:space="0" w:color="auto"/>
          </w:divBdr>
          <w:divsChild>
            <w:div w:id="779690479">
              <w:marLeft w:val="0"/>
              <w:marRight w:val="0"/>
              <w:marTop w:val="0"/>
              <w:marBottom w:val="0"/>
              <w:divBdr>
                <w:top w:val="none" w:sz="0" w:space="0" w:color="auto"/>
                <w:left w:val="none" w:sz="0" w:space="0" w:color="auto"/>
                <w:bottom w:val="none" w:sz="0" w:space="0" w:color="auto"/>
                <w:right w:val="none" w:sz="0" w:space="0" w:color="auto"/>
              </w:divBdr>
              <w:divsChild>
                <w:div w:id="65961123">
                  <w:marLeft w:val="0"/>
                  <w:marRight w:val="0"/>
                  <w:marTop w:val="0"/>
                  <w:marBottom w:val="0"/>
                  <w:divBdr>
                    <w:top w:val="none" w:sz="0" w:space="0" w:color="auto"/>
                    <w:left w:val="none" w:sz="0" w:space="0" w:color="auto"/>
                    <w:bottom w:val="none" w:sz="0" w:space="0" w:color="auto"/>
                    <w:right w:val="none" w:sz="0" w:space="0" w:color="auto"/>
                  </w:divBdr>
                </w:div>
              </w:divsChild>
            </w:div>
            <w:div w:id="2075928855">
              <w:marLeft w:val="0"/>
              <w:marRight w:val="0"/>
              <w:marTop w:val="0"/>
              <w:marBottom w:val="0"/>
              <w:divBdr>
                <w:top w:val="none" w:sz="0" w:space="0" w:color="auto"/>
                <w:left w:val="none" w:sz="0" w:space="0" w:color="auto"/>
                <w:bottom w:val="none" w:sz="0" w:space="0" w:color="auto"/>
                <w:right w:val="none" w:sz="0" w:space="0" w:color="auto"/>
              </w:divBdr>
              <w:divsChild>
                <w:div w:id="13085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91108">
      <w:bodyDiv w:val="1"/>
      <w:marLeft w:val="0"/>
      <w:marRight w:val="0"/>
      <w:marTop w:val="0"/>
      <w:marBottom w:val="0"/>
      <w:divBdr>
        <w:top w:val="none" w:sz="0" w:space="0" w:color="auto"/>
        <w:left w:val="none" w:sz="0" w:space="0" w:color="auto"/>
        <w:bottom w:val="none" w:sz="0" w:space="0" w:color="auto"/>
        <w:right w:val="none" w:sz="0" w:space="0" w:color="auto"/>
      </w:divBdr>
    </w:div>
    <w:div w:id="772169990">
      <w:bodyDiv w:val="1"/>
      <w:marLeft w:val="0"/>
      <w:marRight w:val="0"/>
      <w:marTop w:val="0"/>
      <w:marBottom w:val="0"/>
      <w:divBdr>
        <w:top w:val="none" w:sz="0" w:space="0" w:color="auto"/>
        <w:left w:val="none" w:sz="0" w:space="0" w:color="auto"/>
        <w:bottom w:val="none" w:sz="0" w:space="0" w:color="auto"/>
        <w:right w:val="none" w:sz="0" w:space="0" w:color="auto"/>
      </w:divBdr>
      <w:divsChild>
        <w:div w:id="778450739">
          <w:marLeft w:val="0"/>
          <w:marRight w:val="0"/>
          <w:marTop w:val="0"/>
          <w:marBottom w:val="0"/>
          <w:divBdr>
            <w:top w:val="none" w:sz="0" w:space="0" w:color="auto"/>
            <w:left w:val="none" w:sz="0" w:space="0" w:color="auto"/>
            <w:bottom w:val="none" w:sz="0" w:space="0" w:color="auto"/>
            <w:right w:val="none" w:sz="0" w:space="0" w:color="auto"/>
          </w:divBdr>
          <w:divsChild>
            <w:div w:id="363530095">
              <w:marLeft w:val="0"/>
              <w:marRight w:val="0"/>
              <w:marTop w:val="0"/>
              <w:marBottom w:val="0"/>
              <w:divBdr>
                <w:top w:val="none" w:sz="0" w:space="0" w:color="auto"/>
                <w:left w:val="none" w:sz="0" w:space="0" w:color="auto"/>
                <w:bottom w:val="none" w:sz="0" w:space="0" w:color="auto"/>
                <w:right w:val="none" w:sz="0" w:space="0" w:color="auto"/>
              </w:divBdr>
              <w:divsChild>
                <w:div w:id="459885257">
                  <w:marLeft w:val="0"/>
                  <w:marRight w:val="0"/>
                  <w:marTop w:val="0"/>
                  <w:marBottom w:val="0"/>
                  <w:divBdr>
                    <w:top w:val="none" w:sz="0" w:space="0" w:color="auto"/>
                    <w:left w:val="none" w:sz="0" w:space="0" w:color="auto"/>
                    <w:bottom w:val="none" w:sz="0" w:space="0" w:color="auto"/>
                    <w:right w:val="none" w:sz="0" w:space="0" w:color="auto"/>
                  </w:divBdr>
                  <w:divsChild>
                    <w:div w:id="184563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805201">
      <w:bodyDiv w:val="1"/>
      <w:marLeft w:val="0"/>
      <w:marRight w:val="0"/>
      <w:marTop w:val="0"/>
      <w:marBottom w:val="0"/>
      <w:divBdr>
        <w:top w:val="none" w:sz="0" w:space="0" w:color="auto"/>
        <w:left w:val="none" w:sz="0" w:space="0" w:color="auto"/>
        <w:bottom w:val="none" w:sz="0" w:space="0" w:color="auto"/>
        <w:right w:val="none" w:sz="0" w:space="0" w:color="auto"/>
      </w:divBdr>
      <w:divsChild>
        <w:div w:id="440615365">
          <w:marLeft w:val="0"/>
          <w:marRight w:val="0"/>
          <w:marTop w:val="0"/>
          <w:marBottom w:val="0"/>
          <w:divBdr>
            <w:top w:val="none" w:sz="0" w:space="0" w:color="auto"/>
            <w:left w:val="none" w:sz="0" w:space="0" w:color="auto"/>
            <w:bottom w:val="none" w:sz="0" w:space="0" w:color="auto"/>
            <w:right w:val="none" w:sz="0" w:space="0" w:color="auto"/>
          </w:divBdr>
          <w:divsChild>
            <w:div w:id="947615913">
              <w:marLeft w:val="0"/>
              <w:marRight w:val="0"/>
              <w:marTop w:val="0"/>
              <w:marBottom w:val="0"/>
              <w:divBdr>
                <w:top w:val="none" w:sz="0" w:space="0" w:color="auto"/>
                <w:left w:val="none" w:sz="0" w:space="0" w:color="auto"/>
                <w:bottom w:val="none" w:sz="0" w:space="0" w:color="auto"/>
                <w:right w:val="none" w:sz="0" w:space="0" w:color="auto"/>
              </w:divBdr>
              <w:divsChild>
                <w:div w:id="1054889411">
                  <w:marLeft w:val="0"/>
                  <w:marRight w:val="0"/>
                  <w:marTop w:val="0"/>
                  <w:marBottom w:val="0"/>
                  <w:divBdr>
                    <w:top w:val="none" w:sz="0" w:space="0" w:color="auto"/>
                    <w:left w:val="none" w:sz="0" w:space="0" w:color="auto"/>
                    <w:bottom w:val="none" w:sz="0" w:space="0" w:color="auto"/>
                    <w:right w:val="none" w:sz="0" w:space="0" w:color="auto"/>
                  </w:divBdr>
                  <w:divsChild>
                    <w:div w:id="69766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546159">
      <w:bodyDiv w:val="1"/>
      <w:marLeft w:val="0"/>
      <w:marRight w:val="0"/>
      <w:marTop w:val="0"/>
      <w:marBottom w:val="0"/>
      <w:divBdr>
        <w:top w:val="none" w:sz="0" w:space="0" w:color="auto"/>
        <w:left w:val="none" w:sz="0" w:space="0" w:color="auto"/>
        <w:bottom w:val="none" w:sz="0" w:space="0" w:color="auto"/>
        <w:right w:val="none" w:sz="0" w:space="0" w:color="auto"/>
      </w:divBdr>
      <w:divsChild>
        <w:div w:id="421029599">
          <w:marLeft w:val="547"/>
          <w:marRight w:val="0"/>
          <w:marTop w:val="0"/>
          <w:marBottom w:val="0"/>
          <w:divBdr>
            <w:top w:val="none" w:sz="0" w:space="0" w:color="auto"/>
            <w:left w:val="none" w:sz="0" w:space="0" w:color="auto"/>
            <w:bottom w:val="none" w:sz="0" w:space="0" w:color="auto"/>
            <w:right w:val="none" w:sz="0" w:space="0" w:color="auto"/>
          </w:divBdr>
        </w:div>
        <w:div w:id="1368994537">
          <w:marLeft w:val="547"/>
          <w:marRight w:val="0"/>
          <w:marTop w:val="0"/>
          <w:marBottom w:val="0"/>
          <w:divBdr>
            <w:top w:val="none" w:sz="0" w:space="0" w:color="auto"/>
            <w:left w:val="none" w:sz="0" w:space="0" w:color="auto"/>
            <w:bottom w:val="none" w:sz="0" w:space="0" w:color="auto"/>
            <w:right w:val="none" w:sz="0" w:space="0" w:color="auto"/>
          </w:divBdr>
        </w:div>
        <w:div w:id="1608809213">
          <w:marLeft w:val="547"/>
          <w:marRight w:val="0"/>
          <w:marTop w:val="0"/>
          <w:marBottom w:val="0"/>
          <w:divBdr>
            <w:top w:val="none" w:sz="0" w:space="0" w:color="auto"/>
            <w:left w:val="none" w:sz="0" w:space="0" w:color="auto"/>
            <w:bottom w:val="none" w:sz="0" w:space="0" w:color="auto"/>
            <w:right w:val="none" w:sz="0" w:space="0" w:color="auto"/>
          </w:divBdr>
        </w:div>
        <w:div w:id="1635869416">
          <w:marLeft w:val="547"/>
          <w:marRight w:val="0"/>
          <w:marTop w:val="0"/>
          <w:marBottom w:val="0"/>
          <w:divBdr>
            <w:top w:val="none" w:sz="0" w:space="0" w:color="auto"/>
            <w:left w:val="none" w:sz="0" w:space="0" w:color="auto"/>
            <w:bottom w:val="none" w:sz="0" w:space="0" w:color="auto"/>
            <w:right w:val="none" w:sz="0" w:space="0" w:color="auto"/>
          </w:divBdr>
        </w:div>
        <w:div w:id="1918125302">
          <w:marLeft w:val="547"/>
          <w:marRight w:val="0"/>
          <w:marTop w:val="0"/>
          <w:marBottom w:val="0"/>
          <w:divBdr>
            <w:top w:val="none" w:sz="0" w:space="0" w:color="auto"/>
            <w:left w:val="none" w:sz="0" w:space="0" w:color="auto"/>
            <w:bottom w:val="none" w:sz="0" w:space="0" w:color="auto"/>
            <w:right w:val="none" w:sz="0" w:space="0" w:color="auto"/>
          </w:divBdr>
        </w:div>
      </w:divsChild>
    </w:div>
    <w:div w:id="802114369">
      <w:bodyDiv w:val="1"/>
      <w:marLeft w:val="0"/>
      <w:marRight w:val="0"/>
      <w:marTop w:val="0"/>
      <w:marBottom w:val="0"/>
      <w:divBdr>
        <w:top w:val="none" w:sz="0" w:space="0" w:color="auto"/>
        <w:left w:val="none" w:sz="0" w:space="0" w:color="auto"/>
        <w:bottom w:val="none" w:sz="0" w:space="0" w:color="auto"/>
        <w:right w:val="none" w:sz="0" w:space="0" w:color="auto"/>
      </w:divBdr>
    </w:div>
    <w:div w:id="804128898">
      <w:bodyDiv w:val="1"/>
      <w:marLeft w:val="0"/>
      <w:marRight w:val="0"/>
      <w:marTop w:val="0"/>
      <w:marBottom w:val="0"/>
      <w:divBdr>
        <w:top w:val="none" w:sz="0" w:space="0" w:color="auto"/>
        <w:left w:val="none" w:sz="0" w:space="0" w:color="auto"/>
        <w:bottom w:val="none" w:sz="0" w:space="0" w:color="auto"/>
        <w:right w:val="none" w:sz="0" w:space="0" w:color="auto"/>
      </w:divBdr>
      <w:divsChild>
        <w:div w:id="1557205284">
          <w:marLeft w:val="0"/>
          <w:marRight w:val="0"/>
          <w:marTop w:val="0"/>
          <w:marBottom w:val="0"/>
          <w:divBdr>
            <w:top w:val="none" w:sz="0" w:space="0" w:color="auto"/>
            <w:left w:val="none" w:sz="0" w:space="0" w:color="auto"/>
            <w:bottom w:val="none" w:sz="0" w:space="0" w:color="auto"/>
            <w:right w:val="none" w:sz="0" w:space="0" w:color="auto"/>
          </w:divBdr>
          <w:divsChild>
            <w:div w:id="625814033">
              <w:marLeft w:val="0"/>
              <w:marRight w:val="0"/>
              <w:marTop w:val="0"/>
              <w:marBottom w:val="0"/>
              <w:divBdr>
                <w:top w:val="none" w:sz="0" w:space="0" w:color="auto"/>
                <w:left w:val="none" w:sz="0" w:space="0" w:color="auto"/>
                <w:bottom w:val="none" w:sz="0" w:space="0" w:color="auto"/>
                <w:right w:val="none" w:sz="0" w:space="0" w:color="auto"/>
              </w:divBdr>
              <w:divsChild>
                <w:div w:id="201105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223032">
      <w:bodyDiv w:val="1"/>
      <w:marLeft w:val="0"/>
      <w:marRight w:val="0"/>
      <w:marTop w:val="0"/>
      <w:marBottom w:val="0"/>
      <w:divBdr>
        <w:top w:val="none" w:sz="0" w:space="0" w:color="auto"/>
        <w:left w:val="none" w:sz="0" w:space="0" w:color="auto"/>
        <w:bottom w:val="none" w:sz="0" w:space="0" w:color="auto"/>
        <w:right w:val="none" w:sz="0" w:space="0" w:color="auto"/>
      </w:divBdr>
      <w:divsChild>
        <w:div w:id="100221124">
          <w:marLeft w:val="0"/>
          <w:marRight w:val="0"/>
          <w:marTop w:val="0"/>
          <w:marBottom w:val="0"/>
          <w:divBdr>
            <w:top w:val="none" w:sz="0" w:space="0" w:color="auto"/>
            <w:left w:val="none" w:sz="0" w:space="0" w:color="auto"/>
            <w:bottom w:val="none" w:sz="0" w:space="0" w:color="auto"/>
            <w:right w:val="none" w:sz="0" w:space="0" w:color="auto"/>
          </w:divBdr>
          <w:divsChild>
            <w:div w:id="1717006080">
              <w:marLeft w:val="0"/>
              <w:marRight w:val="0"/>
              <w:marTop w:val="0"/>
              <w:marBottom w:val="0"/>
              <w:divBdr>
                <w:top w:val="none" w:sz="0" w:space="0" w:color="auto"/>
                <w:left w:val="none" w:sz="0" w:space="0" w:color="auto"/>
                <w:bottom w:val="none" w:sz="0" w:space="0" w:color="auto"/>
                <w:right w:val="none" w:sz="0" w:space="0" w:color="auto"/>
              </w:divBdr>
              <w:divsChild>
                <w:div w:id="1542135676">
                  <w:marLeft w:val="0"/>
                  <w:marRight w:val="0"/>
                  <w:marTop w:val="0"/>
                  <w:marBottom w:val="0"/>
                  <w:divBdr>
                    <w:top w:val="none" w:sz="0" w:space="0" w:color="auto"/>
                    <w:left w:val="none" w:sz="0" w:space="0" w:color="auto"/>
                    <w:bottom w:val="none" w:sz="0" w:space="0" w:color="auto"/>
                    <w:right w:val="none" w:sz="0" w:space="0" w:color="auto"/>
                  </w:divBdr>
                  <w:divsChild>
                    <w:div w:id="162407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998086">
      <w:bodyDiv w:val="1"/>
      <w:marLeft w:val="0"/>
      <w:marRight w:val="0"/>
      <w:marTop w:val="0"/>
      <w:marBottom w:val="0"/>
      <w:divBdr>
        <w:top w:val="none" w:sz="0" w:space="0" w:color="auto"/>
        <w:left w:val="none" w:sz="0" w:space="0" w:color="auto"/>
        <w:bottom w:val="none" w:sz="0" w:space="0" w:color="auto"/>
        <w:right w:val="none" w:sz="0" w:space="0" w:color="auto"/>
      </w:divBdr>
      <w:divsChild>
        <w:div w:id="1386442132">
          <w:marLeft w:val="0"/>
          <w:marRight w:val="0"/>
          <w:marTop w:val="300"/>
          <w:marBottom w:val="300"/>
          <w:divBdr>
            <w:top w:val="none" w:sz="0" w:space="0" w:color="auto"/>
            <w:left w:val="none" w:sz="0" w:space="0" w:color="auto"/>
            <w:bottom w:val="none" w:sz="0" w:space="0" w:color="auto"/>
            <w:right w:val="none" w:sz="0" w:space="0" w:color="auto"/>
          </w:divBdr>
        </w:div>
      </w:divsChild>
    </w:div>
    <w:div w:id="861626265">
      <w:bodyDiv w:val="1"/>
      <w:marLeft w:val="0"/>
      <w:marRight w:val="0"/>
      <w:marTop w:val="0"/>
      <w:marBottom w:val="0"/>
      <w:divBdr>
        <w:top w:val="none" w:sz="0" w:space="0" w:color="auto"/>
        <w:left w:val="none" w:sz="0" w:space="0" w:color="auto"/>
        <w:bottom w:val="none" w:sz="0" w:space="0" w:color="auto"/>
        <w:right w:val="none" w:sz="0" w:space="0" w:color="auto"/>
      </w:divBdr>
    </w:div>
    <w:div w:id="896237063">
      <w:bodyDiv w:val="1"/>
      <w:marLeft w:val="0"/>
      <w:marRight w:val="0"/>
      <w:marTop w:val="0"/>
      <w:marBottom w:val="0"/>
      <w:divBdr>
        <w:top w:val="none" w:sz="0" w:space="0" w:color="auto"/>
        <w:left w:val="none" w:sz="0" w:space="0" w:color="auto"/>
        <w:bottom w:val="none" w:sz="0" w:space="0" w:color="auto"/>
        <w:right w:val="none" w:sz="0" w:space="0" w:color="auto"/>
      </w:divBdr>
      <w:divsChild>
        <w:div w:id="1805809357">
          <w:marLeft w:val="0"/>
          <w:marRight w:val="0"/>
          <w:marTop w:val="0"/>
          <w:marBottom w:val="0"/>
          <w:divBdr>
            <w:top w:val="none" w:sz="0" w:space="0" w:color="auto"/>
            <w:left w:val="none" w:sz="0" w:space="0" w:color="auto"/>
            <w:bottom w:val="none" w:sz="0" w:space="0" w:color="auto"/>
            <w:right w:val="none" w:sz="0" w:space="0" w:color="auto"/>
          </w:divBdr>
          <w:divsChild>
            <w:div w:id="1034892468">
              <w:marLeft w:val="0"/>
              <w:marRight w:val="0"/>
              <w:marTop w:val="0"/>
              <w:marBottom w:val="0"/>
              <w:divBdr>
                <w:top w:val="none" w:sz="0" w:space="0" w:color="auto"/>
                <w:left w:val="none" w:sz="0" w:space="0" w:color="auto"/>
                <w:bottom w:val="none" w:sz="0" w:space="0" w:color="auto"/>
                <w:right w:val="none" w:sz="0" w:space="0" w:color="auto"/>
              </w:divBdr>
              <w:divsChild>
                <w:div w:id="808859426">
                  <w:marLeft w:val="0"/>
                  <w:marRight w:val="0"/>
                  <w:marTop w:val="0"/>
                  <w:marBottom w:val="0"/>
                  <w:divBdr>
                    <w:top w:val="none" w:sz="0" w:space="0" w:color="auto"/>
                    <w:left w:val="none" w:sz="0" w:space="0" w:color="auto"/>
                    <w:bottom w:val="none" w:sz="0" w:space="0" w:color="auto"/>
                    <w:right w:val="none" w:sz="0" w:space="0" w:color="auto"/>
                  </w:divBdr>
                  <w:divsChild>
                    <w:div w:id="45517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58604">
      <w:bodyDiv w:val="1"/>
      <w:marLeft w:val="0"/>
      <w:marRight w:val="0"/>
      <w:marTop w:val="0"/>
      <w:marBottom w:val="0"/>
      <w:divBdr>
        <w:top w:val="none" w:sz="0" w:space="0" w:color="auto"/>
        <w:left w:val="none" w:sz="0" w:space="0" w:color="auto"/>
        <w:bottom w:val="none" w:sz="0" w:space="0" w:color="auto"/>
        <w:right w:val="none" w:sz="0" w:space="0" w:color="auto"/>
      </w:divBdr>
      <w:divsChild>
        <w:div w:id="1670936466">
          <w:marLeft w:val="0"/>
          <w:marRight w:val="0"/>
          <w:marTop w:val="0"/>
          <w:marBottom w:val="0"/>
          <w:divBdr>
            <w:top w:val="none" w:sz="0" w:space="0" w:color="auto"/>
            <w:left w:val="none" w:sz="0" w:space="0" w:color="auto"/>
            <w:bottom w:val="none" w:sz="0" w:space="0" w:color="auto"/>
            <w:right w:val="none" w:sz="0" w:space="0" w:color="auto"/>
          </w:divBdr>
          <w:divsChild>
            <w:div w:id="1190021551">
              <w:marLeft w:val="0"/>
              <w:marRight w:val="0"/>
              <w:marTop w:val="0"/>
              <w:marBottom w:val="0"/>
              <w:divBdr>
                <w:top w:val="none" w:sz="0" w:space="0" w:color="auto"/>
                <w:left w:val="none" w:sz="0" w:space="0" w:color="auto"/>
                <w:bottom w:val="none" w:sz="0" w:space="0" w:color="auto"/>
                <w:right w:val="none" w:sz="0" w:space="0" w:color="auto"/>
              </w:divBdr>
              <w:divsChild>
                <w:div w:id="1056052804">
                  <w:marLeft w:val="0"/>
                  <w:marRight w:val="0"/>
                  <w:marTop w:val="0"/>
                  <w:marBottom w:val="0"/>
                  <w:divBdr>
                    <w:top w:val="none" w:sz="0" w:space="0" w:color="auto"/>
                    <w:left w:val="none" w:sz="0" w:space="0" w:color="auto"/>
                    <w:bottom w:val="none" w:sz="0" w:space="0" w:color="auto"/>
                    <w:right w:val="none" w:sz="0" w:space="0" w:color="auto"/>
                  </w:divBdr>
                  <w:divsChild>
                    <w:div w:id="104945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20143">
      <w:bodyDiv w:val="1"/>
      <w:marLeft w:val="0"/>
      <w:marRight w:val="0"/>
      <w:marTop w:val="0"/>
      <w:marBottom w:val="0"/>
      <w:divBdr>
        <w:top w:val="none" w:sz="0" w:space="0" w:color="auto"/>
        <w:left w:val="none" w:sz="0" w:space="0" w:color="auto"/>
        <w:bottom w:val="none" w:sz="0" w:space="0" w:color="auto"/>
        <w:right w:val="none" w:sz="0" w:space="0" w:color="auto"/>
      </w:divBdr>
      <w:divsChild>
        <w:div w:id="1111509078">
          <w:marLeft w:val="0"/>
          <w:marRight w:val="0"/>
          <w:marTop w:val="0"/>
          <w:marBottom w:val="0"/>
          <w:divBdr>
            <w:top w:val="none" w:sz="0" w:space="0" w:color="auto"/>
            <w:left w:val="none" w:sz="0" w:space="0" w:color="auto"/>
            <w:bottom w:val="none" w:sz="0" w:space="0" w:color="auto"/>
            <w:right w:val="none" w:sz="0" w:space="0" w:color="auto"/>
          </w:divBdr>
          <w:divsChild>
            <w:div w:id="199057900">
              <w:marLeft w:val="0"/>
              <w:marRight w:val="0"/>
              <w:marTop w:val="0"/>
              <w:marBottom w:val="0"/>
              <w:divBdr>
                <w:top w:val="none" w:sz="0" w:space="0" w:color="auto"/>
                <w:left w:val="none" w:sz="0" w:space="0" w:color="auto"/>
                <w:bottom w:val="none" w:sz="0" w:space="0" w:color="auto"/>
                <w:right w:val="none" w:sz="0" w:space="0" w:color="auto"/>
              </w:divBdr>
              <w:divsChild>
                <w:div w:id="1385181324">
                  <w:marLeft w:val="0"/>
                  <w:marRight w:val="0"/>
                  <w:marTop w:val="0"/>
                  <w:marBottom w:val="0"/>
                  <w:divBdr>
                    <w:top w:val="none" w:sz="0" w:space="0" w:color="auto"/>
                    <w:left w:val="none" w:sz="0" w:space="0" w:color="auto"/>
                    <w:bottom w:val="none" w:sz="0" w:space="0" w:color="auto"/>
                    <w:right w:val="none" w:sz="0" w:space="0" w:color="auto"/>
                  </w:divBdr>
                  <w:divsChild>
                    <w:div w:id="22688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60121">
      <w:bodyDiv w:val="1"/>
      <w:marLeft w:val="0"/>
      <w:marRight w:val="0"/>
      <w:marTop w:val="0"/>
      <w:marBottom w:val="0"/>
      <w:divBdr>
        <w:top w:val="none" w:sz="0" w:space="0" w:color="auto"/>
        <w:left w:val="none" w:sz="0" w:space="0" w:color="auto"/>
        <w:bottom w:val="none" w:sz="0" w:space="0" w:color="auto"/>
        <w:right w:val="none" w:sz="0" w:space="0" w:color="auto"/>
      </w:divBdr>
      <w:divsChild>
        <w:div w:id="1235552692">
          <w:marLeft w:val="0"/>
          <w:marRight w:val="0"/>
          <w:marTop w:val="0"/>
          <w:marBottom w:val="0"/>
          <w:divBdr>
            <w:top w:val="none" w:sz="0" w:space="0" w:color="auto"/>
            <w:left w:val="none" w:sz="0" w:space="0" w:color="auto"/>
            <w:bottom w:val="none" w:sz="0" w:space="0" w:color="auto"/>
            <w:right w:val="none" w:sz="0" w:space="0" w:color="auto"/>
          </w:divBdr>
          <w:divsChild>
            <w:div w:id="1310284828">
              <w:marLeft w:val="0"/>
              <w:marRight w:val="0"/>
              <w:marTop w:val="0"/>
              <w:marBottom w:val="0"/>
              <w:divBdr>
                <w:top w:val="none" w:sz="0" w:space="0" w:color="auto"/>
                <w:left w:val="none" w:sz="0" w:space="0" w:color="auto"/>
                <w:bottom w:val="none" w:sz="0" w:space="0" w:color="auto"/>
                <w:right w:val="none" w:sz="0" w:space="0" w:color="auto"/>
              </w:divBdr>
              <w:divsChild>
                <w:div w:id="2052411663">
                  <w:marLeft w:val="0"/>
                  <w:marRight w:val="0"/>
                  <w:marTop w:val="0"/>
                  <w:marBottom w:val="0"/>
                  <w:divBdr>
                    <w:top w:val="none" w:sz="0" w:space="0" w:color="auto"/>
                    <w:left w:val="none" w:sz="0" w:space="0" w:color="auto"/>
                    <w:bottom w:val="none" w:sz="0" w:space="0" w:color="auto"/>
                    <w:right w:val="none" w:sz="0" w:space="0" w:color="auto"/>
                  </w:divBdr>
                  <w:divsChild>
                    <w:div w:id="19853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08577">
      <w:bodyDiv w:val="1"/>
      <w:marLeft w:val="0"/>
      <w:marRight w:val="0"/>
      <w:marTop w:val="0"/>
      <w:marBottom w:val="0"/>
      <w:divBdr>
        <w:top w:val="none" w:sz="0" w:space="0" w:color="auto"/>
        <w:left w:val="none" w:sz="0" w:space="0" w:color="auto"/>
        <w:bottom w:val="none" w:sz="0" w:space="0" w:color="auto"/>
        <w:right w:val="none" w:sz="0" w:space="0" w:color="auto"/>
      </w:divBdr>
      <w:divsChild>
        <w:div w:id="1151096149">
          <w:marLeft w:val="0"/>
          <w:marRight w:val="0"/>
          <w:marTop w:val="0"/>
          <w:marBottom w:val="0"/>
          <w:divBdr>
            <w:top w:val="none" w:sz="0" w:space="0" w:color="auto"/>
            <w:left w:val="none" w:sz="0" w:space="0" w:color="auto"/>
            <w:bottom w:val="none" w:sz="0" w:space="0" w:color="auto"/>
            <w:right w:val="none" w:sz="0" w:space="0" w:color="auto"/>
          </w:divBdr>
          <w:divsChild>
            <w:div w:id="1196576008">
              <w:marLeft w:val="0"/>
              <w:marRight w:val="0"/>
              <w:marTop w:val="0"/>
              <w:marBottom w:val="0"/>
              <w:divBdr>
                <w:top w:val="none" w:sz="0" w:space="0" w:color="auto"/>
                <w:left w:val="none" w:sz="0" w:space="0" w:color="auto"/>
                <w:bottom w:val="none" w:sz="0" w:space="0" w:color="auto"/>
                <w:right w:val="none" w:sz="0" w:space="0" w:color="auto"/>
              </w:divBdr>
              <w:divsChild>
                <w:div w:id="203833540">
                  <w:marLeft w:val="0"/>
                  <w:marRight w:val="0"/>
                  <w:marTop w:val="0"/>
                  <w:marBottom w:val="0"/>
                  <w:divBdr>
                    <w:top w:val="none" w:sz="0" w:space="0" w:color="auto"/>
                    <w:left w:val="none" w:sz="0" w:space="0" w:color="auto"/>
                    <w:bottom w:val="none" w:sz="0" w:space="0" w:color="auto"/>
                    <w:right w:val="none" w:sz="0" w:space="0" w:color="auto"/>
                  </w:divBdr>
                  <w:divsChild>
                    <w:div w:id="90125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99203">
      <w:bodyDiv w:val="1"/>
      <w:marLeft w:val="0"/>
      <w:marRight w:val="0"/>
      <w:marTop w:val="0"/>
      <w:marBottom w:val="0"/>
      <w:divBdr>
        <w:top w:val="none" w:sz="0" w:space="0" w:color="auto"/>
        <w:left w:val="none" w:sz="0" w:space="0" w:color="auto"/>
        <w:bottom w:val="none" w:sz="0" w:space="0" w:color="auto"/>
        <w:right w:val="none" w:sz="0" w:space="0" w:color="auto"/>
      </w:divBdr>
      <w:divsChild>
        <w:div w:id="1665431358">
          <w:marLeft w:val="0"/>
          <w:marRight w:val="0"/>
          <w:marTop w:val="0"/>
          <w:marBottom w:val="0"/>
          <w:divBdr>
            <w:top w:val="none" w:sz="0" w:space="0" w:color="auto"/>
            <w:left w:val="none" w:sz="0" w:space="0" w:color="auto"/>
            <w:bottom w:val="none" w:sz="0" w:space="0" w:color="auto"/>
            <w:right w:val="none" w:sz="0" w:space="0" w:color="auto"/>
          </w:divBdr>
          <w:divsChild>
            <w:div w:id="1349480895">
              <w:marLeft w:val="0"/>
              <w:marRight w:val="0"/>
              <w:marTop w:val="0"/>
              <w:marBottom w:val="0"/>
              <w:divBdr>
                <w:top w:val="none" w:sz="0" w:space="0" w:color="auto"/>
                <w:left w:val="none" w:sz="0" w:space="0" w:color="auto"/>
                <w:bottom w:val="none" w:sz="0" w:space="0" w:color="auto"/>
                <w:right w:val="none" w:sz="0" w:space="0" w:color="auto"/>
              </w:divBdr>
              <w:divsChild>
                <w:div w:id="732234884">
                  <w:marLeft w:val="0"/>
                  <w:marRight w:val="0"/>
                  <w:marTop w:val="0"/>
                  <w:marBottom w:val="0"/>
                  <w:divBdr>
                    <w:top w:val="none" w:sz="0" w:space="0" w:color="auto"/>
                    <w:left w:val="none" w:sz="0" w:space="0" w:color="auto"/>
                    <w:bottom w:val="none" w:sz="0" w:space="0" w:color="auto"/>
                    <w:right w:val="none" w:sz="0" w:space="0" w:color="auto"/>
                  </w:divBdr>
                  <w:divsChild>
                    <w:div w:id="4987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261311">
      <w:bodyDiv w:val="1"/>
      <w:marLeft w:val="0"/>
      <w:marRight w:val="0"/>
      <w:marTop w:val="0"/>
      <w:marBottom w:val="0"/>
      <w:divBdr>
        <w:top w:val="none" w:sz="0" w:space="0" w:color="auto"/>
        <w:left w:val="none" w:sz="0" w:space="0" w:color="auto"/>
        <w:bottom w:val="none" w:sz="0" w:space="0" w:color="auto"/>
        <w:right w:val="none" w:sz="0" w:space="0" w:color="auto"/>
      </w:divBdr>
      <w:divsChild>
        <w:div w:id="878323376">
          <w:marLeft w:val="0"/>
          <w:marRight w:val="0"/>
          <w:marTop w:val="0"/>
          <w:marBottom w:val="0"/>
          <w:divBdr>
            <w:top w:val="none" w:sz="0" w:space="0" w:color="auto"/>
            <w:left w:val="none" w:sz="0" w:space="0" w:color="auto"/>
            <w:bottom w:val="none" w:sz="0" w:space="0" w:color="auto"/>
            <w:right w:val="none" w:sz="0" w:space="0" w:color="auto"/>
          </w:divBdr>
          <w:divsChild>
            <w:div w:id="1910311781">
              <w:marLeft w:val="0"/>
              <w:marRight w:val="0"/>
              <w:marTop w:val="0"/>
              <w:marBottom w:val="0"/>
              <w:divBdr>
                <w:top w:val="none" w:sz="0" w:space="0" w:color="auto"/>
                <w:left w:val="none" w:sz="0" w:space="0" w:color="auto"/>
                <w:bottom w:val="none" w:sz="0" w:space="0" w:color="auto"/>
                <w:right w:val="none" w:sz="0" w:space="0" w:color="auto"/>
              </w:divBdr>
              <w:divsChild>
                <w:div w:id="1323855766">
                  <w:marLeft w:val="0"/>
                  <w:marRight w:val="0"/>
                  <w:marTop w:val="0"/>
                  <w:marBottom w:val="0"/>
                  <w:divBdr>
                    <w:top w:val="none" w:sz="0" w:space="0" w:color="auto"/>
                    <w:left w:val="none" w:sz="0" w:space="0" w:color="auto"/>
                    <w:bottom w:val="none" w:sz="0" w:space="0" w:color="auto"/>
                    <w:right w:val="none" w:sz="0" w:space="0" w:color="auto"/>
                  </w:divBdr>
                  <w:divsChild>
                    <w:div w:id="49515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sChild>
        <w:div w:id="651839011">
          <w:marLeft w:val="0"/>
          <w:marRight w:val="0"/>
          <w:marTop w:val="0"/>
          <w:marBottom w:val="0"/>
          <w:divBdr>
            <w:top w:val="none" w:sz="0" w:space="0" w:color="auto"/>
            <w:left w:val="none" w:sz="0" w:space="0" w:color="auto"/>
            <w:bottom w:val="none" w:sz="0" w:space="0" w:color="auto"/>
            <w:right w:val="none" w:sz="0" w:space="0" w:color="auto"/>
          </w:divBdr>
          <w:divsChild>
            <w:div w:id="1475634237">
              <w:marLeft w:val="0"/>
              <w:marRight w:val="0"/>
              <w:marTop w:val="0"/>
              <w:marBottom w:val="0"/>
              <w:divBdr>
                <w:top w:val="none" w:sz="0" w:space="0" w:color="auto"/>
                <w:left w:val="none" w:sz="0" w:space="0" w:color="auto"/>
                <w:bottom w:val="none" w:sz="0" w:space="0" w:color="auto"/>
                <w:right w:val="none" w:sz="0" w:space="0" w:color="auto"/>
              </w:divBdr>
              <w:divsChild>
                <w:div w:id="159173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79213">
      <w:bodyDiv w:val="1"/>
      <w:marLeft w:val="0"/>
      <w:marRight w:val="0"/>
      <w:marTop w:val="0"/>
      <w:marBottom w:val="0"/>
      <w:divBdr>
        <w:top w:val="none" w:sz="0" w:space="0" w:color="auto"/>
        <w:left w:val="none" w:sz="0" w:space="0" w:color="auto"/>
        <w:bottom w:val="none" w:sz="0" w:space="0" w:color="auto"/>
        <w:right w:val="none" w:sz="0" w:space="0" w:color="auto"/>
      </w:divBdr>
    </w:div>
    <w:div w:id="1036588321">
      <w:bodyDiv w:val="1"/>
      <w:marLeft w:val="0"/>
      <w:marRight w:val="0"/>
      <w:marTop w:val="0"/>
      <w:marBottom w:val="0"/>
      <w:divBdr>
        <w:top w:val="none" w:sz="0" w:space="0" w:color="auto"/>
        <w:left w:val="none" w:sz="0" w:space="0" w:color="auto"/>
        <w:bottom w:val="none" w:sz="0" w:space="0" w:color="auto"/>
        <w:right w:val="none" w:sz="0" w:space="0" w:color="auto"/>
      </w:divBdr>
      <w:divsChild>
        <w:div w:id="13650654">
          <w:marLeft w:val="0"/>
          <w:marRight w:val="0"/>
          <w:marTop w:val="0"/>
          <w:marBottom w:val="0"/>
          <w:divBdr>
            <w:top w:val="none" w:sz="0" w:space="0" w:color="auto"/>
            <w:left w:val="none" w:sz="0" w:space="0" w:color="auto"/>
            <w:bottom w:val="none" w:sz="0" w:space="0" w:color="auto"/>
            <w:right w:val="none" w:sz="0" w:space="0" w:color="auto"/>
          </w:divBdr>
          <w:divsChild>
            <w:div w:id="1111972183">
              <w:marLeft w:val="0"/>
              <w:marRight w:val="0"/>
              <w:marTop w:val="0"/>
              <w:marBottom w:val="0"/>
              <w:divBdr>
                <w:top w:val="none" w:sz="0" w:space="0" w:color="auto"/>
                <w:left w:val="none" w:sz="0" w:space="0" w:color="auto"/>
                <w:bottom w:val="none" w:sz="0" w:space="0" w:color="auto"/>
                <w:right w:val="none" w:sz="0" w:space="0" w:color="auto"/>
              </w:divBdr>
              <w:divsChild>
                <w:div w:id="1568148229">
                  <w:marLeft w:val="0"/>
                  <w:marRight w:val="0"/>
                  <w:marTop w:val="0"/>
                  <w:marBottom w:val="0"/>
                  <w:divBdr>
                    <w:top w:val="none" w:sz="0" w:space="0" w:color="auto"/>
                    <w:left w:val="none" w:sz="0" w:space="0" w:color="auto"/>
                    <w:bottom w:val="none" w:sz="0" w:space="0" w:color="auto"/>
                    <w:right w:val="none" w:sz="0" w:space="0" w:color="auto"/>
                  </w:divBdr>
                  <w:divsChild>
                    <w:div w:id="74641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367082">
      <w:bodyDiv w:val="1"/>
      <w:marLeft w:val="0"/>
      <w:marRight w:val="0"/>
      <w:marTop w:val="0"/>
      <w:marBottom w:val="0"/>
      <w:divBdr>
        <w:top w:val="none" w:sz="0" w:space="0" w:color="auto"/>
        <w:left w:val="none" w:sz="0" w:space="0" w:color="auto"/>
        <w:bottom w:val="none" w:sz="0" w:space="0" w:color="auto"/>
        <w:right w:val="none" w:sz="0" w:space="0" w:color="auto"/>
      </w:divBdr>
    </w:div>
    <w:div w:id="1045443020">
      <w:bodyDiv w:val="1"/>
      <w:marLeft w:val="0"/>
      <w:marRight w:val="0"/>
      <w:marTop w:val="0"/>
      <w:marBottom w:val="0"/>
      <w:divBdr>
        <w:top w:val="none" w:sz="0" w:space="0" w:color="auto"/>
        <w:left w:val="none" w:sz="0" w:space="0" w:color="auto"/>
        <w:bottom w:val="none" w:sz="0" w:space="0" w:color="auto"/>
        <w:right w:val="none" w:sz="0" w:space="0" w:color="auto"/>
      </w:divBdr>
    </w:div>
    <w:div w:id="1049257964">
      <w:bodyDiv w:val="1"/>
      <w:marLeft w:val="0"/>
      <w:marRight w:val="0"/>
      <w:marTop w:val="0"/>
      <w:marBottom w:val="0"/>
      <w:divBdr>
        <w:top w:val="none" w:sz="0" w:space="0" w:color="auto"/>
        <w:left w:val="none" w:sz="0" w:space="0" w:color="auto"/>
        <w:bottom w:val="none" w:sz="0" w:space="0" w:color="auto"/>
        <w:right w:val="none" w:sz="0" w:space="0" w:color="auto"/>
      </w:divBdr>
      <w:divsChild>
        <w:div w:id="1379621943">
          <w:marLeft w:val="0"/>
          <w:marRight w:val="0"/>
          <w:marTop w:val="0"/>
          <w:marBottom w:val="0"/>
          <w:divBdr>
            <w:top w:val="none" w:sz="0" w:space="0" w:color="auto"/>
            <w:left w:val="none" w:sz="0" w:space="0" w:color="auto"/>
            <w:bottom w:val="none" w:sz="0" w:space="0" w:color="auto"/>
            <w:right w:val="none" w:sz="0" w:space="0" w:color="auto"/>
          </w:divBdr>
          <w:divsChild>
            <w:div w:id="424572925">
              <w:marLeft w:val="0"/>
              <w:marRight w:val="0"/>
              <w:marTop w:val="0"/>
              <w:marBottom w:val="0"/>
              <w:divBdr>
                <w:top w:val="none" w:sz="0" w:space="0" w:color="auto"/>
                <w:left w:val="none" w:sz="0" w:space="0" w:color="auto"/>
                <w:bottom w:val="none" w:sz="0" w:space="0" w:color="auto"/>
                <w:right w:val="none" w:sz="0" w:space="0" w:color="auto"/>
              </w:divBdr>
              <w:divsChild>
                <w:div w:id="654799817">
                  <w:marLeft w:val="0"/>
                  <w:marRight w:val="0"/>
                  <w:marTop w:val="0"/>
                  <w:marBottom w:val="0"/>
                  <w:divBdr>
                    <w:top w:val="none" w:sz="0" w:space="0" w:color="auto"/>
                    <w:left w:val="none" w:sz="0" w:space="0" w:color="auto"/>
                    <w:bottom w:val="none" w:sz="0" w:space="0" w:color="auto"/>
                    <w:right w:val="none" w:sz="0" w:space="0" w:color="auto"/>
                  </w:divBdr>
                  <w:divsChild>
                    <w:div w:id="10295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535908">
      <w:bodyDiv w:val="1"/>
      <w:marLeft w:val="0"/>
      <w:marRight w:val="0"/>
      <w:marTop w:val="0"/>
      <w:marBottom w:val="0"/>
      <w:divBdr>
        <w:top w:val="none" w:sz="0" w:space="0" w:color="auto"/>
        <w:left w:val="none" w:sz="0" w:space="0" w:color="auto"/>
        <w:bottom w:val="none" w:sz="0" w:space="0" w:color="auto"/>
        <w:right w:val="none" w:sz="0" w:space="0" w:color="auto"/>
      </w:divBdr>
      <w:divsChild>
        <w:div w:id="1405299243">
          <w:marLeft w:val="0"/>
          <w:marRight w:val="0"/>
          <w:marTop w:val="0"/>
          <w:marBottom w:val="0"/>
          <w:divBdr>
            <w:top w:val="none" w:sz="0" w:space="0" w:color="auto"/>
            <w:left w:val="none" w:sz="0" w:space="0" w:color="auto"/>
            <w:bottom w:val="none" w:sz="0" w:space="0" w:color="auto"/>
            <w:right w:val="none" w:sz="0" w:space="0" w:color="auto"/>
          </w:divBdr>
          <w:divsChild>
            <w:div w:id="1854686955">
              <w:marLeft w:val="0"/>
              <w:marRight w:val="0"/>
              <w:marTop w:val="0"/>
              <w:marBottom w:val="0"/>
              <w:divBdr>
                <w:top w:val="none" w:sz="0" w:space="0" w:color="auto"/>
                <w:left w:val="none" w:sz="0" w:space="0" w:color="auto"/>
                <w:bottom w:val="none" w:sz="0" w:space="0" w:color="auto"/>
                <w:right w:val="none" w:sz="0" w:space="0" w:color="auto"/>
              </w:divBdr>
              <w:divsChild>
                <w:div w:id="13665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sChild>
        <w:div w:id="1302231200">
          <w:marLeft w:val="0"/>
          <w:marRight w:val="0"/>
          <w:marTop w:val="0"/>
          <w:marBottom w:val="0"/>
          <w:divBdr>
            <w:top w:val="none" w:sz="0" w:space="0" w:color="auto"/>
            <w:left w:val="none" w:sz="0" w:space="0" w:color="auto"/>
            <w:bottom w:val="none" w:sz="0" w:space="0" w:color="auto"/>
            <w:right w:val="none" w:sz="0" w:space="0" w:color="auto"/>
          </w:divBdr>
          <w:divsChild>
            <w:div w:id="990524298">
              <w:marLeft w:val="0"/>
              <w:marRight w:val="0"/>
              <w:marTop w:val="0"/>
              <w:marBottom w:val="0"/>
              <w:divBdr>
                <w:top w:val="none" w:sz="0" w:space="0" w:color="auto"/>
                <w:left w:val="none" w:sz="0" w:space="0" w:color="auto"/>
                <w:bottom w:val="none" w:sz="0" w:space="0" w:color="auto"/>
                <w:right w:val="none" w:sz="0" w:space="0" w:color="auto"/>
              </w:divBdr>
              <w:divsChild>
                <w:div w:id="1449396256">
                  <w:marLeft w:val="0"/>
                  <w:marRight w:val="0"/>
                  <w:marTop w:val="0"/>
                  <w:marBottom w:val="0"/>
                  <w:divBdr>
                    <w:top w:val="none" w:sz="0" w:space="0" w:color="auto"/>
                    <w:left w:val="none" w:sz="0" w:space="0" w:color="auto"/>
                    <w:bottom w:val="none" w:sz="0" w:space="0" w:color="auto"/>
                    <w:right w:val="none" w:sz="0" w:space="0" w:color="auto"/>
                  </w:divBdr>
                  <w:divsChild>
                    <w:div w:id="176822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372882">
      <w:bodyDiv w:val="1"/>
      <w:marLeft w:val="0"/>
      <w:marRight w:val="0"/>
      <w:marTop w:val="0"/>
      <w:marBottom w:val="0"/>
      <w:divBdr>
        <w:top w:val="none" w:sz="0" w:space="0" w:color="auto"/>
        <w:left w:val="none" w:sz="0" w:space="0" w:color="auto"/>
        <w:bottom w:val="none" w:sz="0" w:space="0" w:color="auto"/>
        <w:right w:val="none" w:sz="0" w:space="0" w:color="auto"/>
      </w:divBdr>
      <w:divsChild>
        <w:div w:id="16201166">
          <w:marLeft w:val="0"/>
          <w:marRight w:val="0"/>
          <w:marTop w:val="0"/>
          <w:marBottom w:val="0"/>
          <w:divBdr>
            <w:top w:val="none" w:sz="0" w:space="0" w:color="auto"/>
            <w:left w:val="none" w:sz="0" w:space="0" w:color="auto"/>
            <w:bottom w:val="none" w:sz="0" w:space="0" w:color="auto"/>
            <w:right w:val="none" w:sz="0" w:space="0" w:color="auto"/>
          </w:divBdr>
          <w:divsChild>
            <w:div w:id="1408528458">
              <w:marLeft w:val="0"/>
              <w:marRight w:val="0"/>
              <w:marTop w:val="0"/>
              <w:marBottom w:val="0"/>
              <w:divBdr>
                <w:top w:val="none" w:sz="0" w:space="0" w:color="auto"/>
                <w:left w:val="none" w:sz="0" w:space="0" w:color="auto"/>
                <w:bottom w:val="none" w:sz="0" w:space="0" w:color="auto"/>
                <w:right w:val="none" w:sz="0" w:space="0" w:color="auto"/>
              </w:divBdr>
              <w:divsChild>
                <w:div w:id="227763986">
                  <w:marLeft w:val="0"/>
                  <w:marRight w:val="0"/>
                  <w:marTop w:val="0"/>
                  <w:marBottom w:val="0"/>
                  <w:divBdr>
                    <w:top w:val="none" w:sz="0" w:space="0" w:color="auto"/>
                    <w:left w:val="none" w:sz="0" w:space="0" w:color="auto"/>
                    <w:bottom w:val="none" w:sz="0" w:space="0" w:color="auto"/>
                    <w:right w:val="none" w:sz="0" w:space="0" w:color="auto"/>
                  </w:divBdr>
                  <w:divsChild>
                    <w:div w:id="846988656">
                      <w:marLeft w:val="0"/>
                      <w:marRight w:val="0"/>
                      <w:marTop w:val="0"/>
                      <w:marBottom w:val="0"/>
                      <w:divBdr>
                        <w:top w:val="none" w:sz="0" w:space="0" w:color="auto"/>
                        <w:left w:val="none" w:sz="0" w:space="0" w:color="auto"/>
                        <w:bottom w:val="none" w:sz="0" w:space="0" w:color="auto"/>
                        <w:right w:val="none" w:sz="0" w:space="0" w:color="auto"/>
                      </w:divBdr>
                    </w:div>
                    <w:div w:id="8719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576954">
      <w:bodyDiv w:val="1"/>
      <w:marLeft w:val="0"/>
      <w:marRight w:val="0"/>
      <w:marTop w:val="0"/>
      <w:marBottom w:val="0"/>
      <w:divBdr>
        <w:top w:val="none" w:sz="0" w:space="0" w:color="auto"/>
        <w:left w:val="none" w:sz="0" w:space="0" w:color="auto"/>
        <w:bottom w:val="none" w:sz="0" w:space="0" w:color="auto"/>
        <w:right w:val="none" w:sz="0" w:space="0" w:color="auto"/>
      </w:divBdr>
    </w:div>
    <w:div w:id="1119571234">
      <w:bodyDiv w:val="1"/>
      <w:marLeft w:val="0"/>
      <w:marRight w:val="0"/>
      <w:marTop w:val="0"/>
      <w:marBottom w:val="0"/>
      <w:divBdr>
        <w:top w:val="none" w:sz="0" w:space="0" w:color="auto"/>
        <w:left w:val="none" w:sz="0" w:space="0" w:color="auto"/>
        <w:bottom w:val="none" w:sz="0" w:space="0" w:color="auto"/>
        <w:right w:val="none" w:sz="0" w:space="0" w:color="auto"/>
      </w:divBdr>
      <w:divsChild>
        <w:div w:id="668601624">
          <w:marLeft w:val="0"/>
          <w:marRight w:val="0"/>
          <w:marTop w:val="300"/>
          <w:marBottom w:val="300"/>
          <w:divBdr>
            <w:top w:val="none" w:sz="0" w:space="0" w:color="auto"/>
            <w:left w:val="none" w:sz="0" w:space="0" w:color="auto"/>
            <w:bottom w:val="none" w:sz="0" w:space="0" w:color="auto"/>
            <w:right w:val="none" w:sz="0" w:space="0" w:color="auto"/>
          </w:divBdr>
        </w:div>
      </w:divsChild>
    </w:div>
    <w:div w:id="1128819422">
      <w:bodyDiv w:val="1"/>
      <w:marLeft w:val="0"/>
      <w:marRight w:val="0"/>
      <w:marTop w:val="0"/>
      <w:marBottom w:val="0"/>
      <w:divBdr>
        <w:top w:val="none" w:sz="0" w:space="0" w:color="auto"/>
        <w:left w:val="none" w:sz="0" w:space="0" w:color="auto"/>
        <w:bottom w:val="none" w:sz="0" w:space="0" w:color="auto"/>
        <w:right w:val="none" w:sz="0" w:space="0" w:color="auto"/>
      </w:divBdr>
      <w:divsChild>
        <w:div w:id="1372655018">
          <w:marLeft w:val="0"/>
          <w:marRight w:val="0"/>
          <w:marTop w:val="0"/>
          <w:marBottom w:val="0"/>
          <w:divBdr>
            <w:top w:val="none" w:sz="0" w:space="0" w:color="auto"/>
            <w:left w:val="none" w:sz="0" w:space="0" w:color="auto"/>
            <w:bottom w:val="none" w:sz="0" w:space="0" w:color="auto"/>
            <w:right w:val="none" w:sz="0" w:space="0" w:color="auto"/>
          </w:divBdr>
          <w:divsChild>
            <w:div w:id="557741436">
              <w:marLeft w:val="0"/>
              <w:marRight w:val="0"/>
              <w:marTop w:val="0"/>
              <w:marBottom w:val="0"/>
              <w:divBdr>
                <w:top w:val="none" w:sz="0" w:space="0" w:color="auto"/>
                <w:left w:val="none" w:sz="0" w:space="0" w:color="auto"/>
                <w:bottom w:val="none" w:sz="0" w:space="0" w:color="auto"/>
                <w:right w:val="none" w:sz="0" w:space="0" w:color="auto"/>
              </w:divBdr>
              <w:divsChild>
                <w:div w:id="1439107100">
                  <w:marLeft w:val="0"/>
                  <w:marRight w:val="0"/>
                  <w:marTop w:val="0"/>
                  <w:marBottom w:val="0"/>
                  <w:divBdr>
                    <w:top w:val="none" w:sz="0" w:space="0" w:color="auto"/>
                    <w:left w:val="none" w:sz="0" w:space="0" w:color="auto"/>
                    <w:bottom w:val="none" w:sz="0" w:space="0" w:color="auto"/>
                    <w:right w:val="none" w:sz="0" w:space="0" w:color="auto"/>
                  </w:divBdr>
                  <w:divsChild>
                    <w:div w:id="4688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650529">
      <w:bodyDiv w:val="1"/>
      <w:marLeft w:val="0"/>
      <w:marRight w:val="0"/>
      <w:marTop w:val="0"/>
      <w:marBottom w:val="0"/>
      <w:divBdr>
        <w:top w:val="none" w:sz="0" w:space="0" w:color="auto"/>
        <w:left w:val="none" w:sz="0" w:space="0" w:color="auto"/>
        <w:bottom w:val="none" w:sz="0" w:space="0" w:color="auto"/>
        <w:right w:val="none" w:sz="0" w:space="0" w:color="auto"/>
      </w:divBdr>
      <w:divsChild>
        <w:div w:id="1514491171">
          <w:marLeft w:val="547"/>
          <w:marRight w:val="0"/>
          <w:marTop w:val="0"/>
          <w:marBottom w:val="0"/>
          <w:divBdr>
            <w:top w:val="none" w:sz="0" w:space="0" w:color="auto"/>
            <w:left w:val="none" w:sz="0" w:space="0" w:color="auto"/>
            <w:bottom w:val="none" w:sz="0" w:space="0" w:color="auto"/>
            <w:right w:val="none" w:sz="0" w:space="0" w:color="auto"/>
          </w:divBdr>
        </w:div>
      </w:divsChild>
    </w:div>
    <w:div w:id="1147086285">
      <w:bodyDiv w:val="1"/>
      <w:marLeft w:val="0"/>
      <w:marRight w:val="0"/>
      <w:marTop w:val="0"/>
      <w:marBottom w:val="0"/>
      <w:divBdr>
        <w:top w:val="none" w:sz="0" w:space="0" w:color="auto"/>
        <w:left w:val="none" w:sz="0" w:space="0" w:color="auto"/>
        <w:bottom w:val="none" w:sz="0" w:space="0" w:color="auto"/>
        <w:right w:val="none" w:sz="0" w:space="0" w:color="auto"/>
      </w:divBdr>
    </w:div>
    <w:div w:id="1171338323">
      <w:bodyDiv w:val="1"/>
      <w:marLeft w:val="0"/>
      <w:marRight w:val="0"/>
      <w:marTop w:val="0"/>
      <w:marBottom w:val="0"/>
      <w:divBdr>
        <w:top w:val="none" w:sz="0" w:space="0" w:color="auto"/>
        <w:left w:val="none" w:sz="0" w:space="0" w:color="auto"/>
        <w:bottom w:val="none" w:sz="0" w:space="0" w:color="auto"/>
        <w:right w:val="none" w:sz="0" w:space="0" w:color="auto"/>
      </w:divBdr>
      <w:divsChild>
        <w:div w:id="1456018702">
          <w:marLeft w:val="547"/>
          <w:marRight w:val="0"/>
          <w:marTop w:val="0"/>
          <w:marBottom w:val="0"/>
          <w:divBdr>
            <w:top w:val="none" w:sz="0" w:space="0" w:color="auto"/>
            <w:left w:val="none" w:sz="0" w:space="0" w:color="auto"/>
            <w:bottom w:val="none" w:sz="0" w:space="0" w:color="auto"/>
            <w:right w:val="none" w:sz="0" w:space="0" w:color="auto"/>
          </w:divBdr>
        </w:div>
      </w:divsChild>
    </w:div>
    <w:div w:id="1209874383">
      <w:bodyDiv w:val="1"/>
      <w:marLeft w:val="0"/>
      <w:marRight w:val="0"/>
      <w:marTop w:val="0"/>
      <w:marBottom w:val="0"/>
      <w:divBdr>
        <w:top w:val="none" w:sz="0" w:space="0" w:color="auto"/>
        <w:left w:val="none" w:sz="0" w:space="0" w:color="auto"/>
        <w:bottom w:val="none" w:sz="0" w:space="0" w:color="auto"/>
        <w:right w:val="none" w:sz="0" w:space="0" w:color="auto"/>
      </w:divBdr>
      <w:divsChild>
        <w:div w:id="1048456837">
          <w:marLeft w:val="0"/>
          <w:marRight w:val="0"/>
          <w:marTop w:val="0"/>
          <w:marBottom w:val="0"/>
          <w:divBdr>
            <w:top w:val="none" w:sz="0" w:space="0" w:color="auto"/>
            <w:left w:val="none" w:sz="0" w:space="0" w:color="auto"/>
            <w:bottom w:val="none" w:sz="0" w:space="0" w:color="auto"/>
            <w:right w:val="none" w:sz="0" w:space="0" w:color="auto"/>
          </w:divBdr>
          <w:divsChild>
            <w:div w:id="69692542">
              <w:marLeft w:val="0"/>
              <w:marRight w:val="0"/>
              <w:marTop w:val="0"/>
              <w:marBottom w:val="0"/>
              <w:divBdr>
                <w:top w:val="none" w:sz="0" w:space="0" w:color="auto"/>
                <w:left w:val="none" w:sz="0" w:space="0" w:color="auto"/>
                <w:bottom w:val="none" w:sz="0" w:space="0" w:color="auto"/>
                <w:right w:val="none" w:sz="0" w:space="0" w:color="auto"/>
              </w:divBdr>
              <w:divsChild>
                <w:div w:id="1557274443">
                  <w:marLeft w:val="0"/>
                  <w:marRight w:val="0"/>
                  <w:marTop w:val="0"/>
                  <w:marBottom w:val="0"/>
                  <w:divBdr>
                    <w:top w:val="none" w:sz="0" w:space="0" w:color="auto"/>
                    <w:left w:val="none" w:sz="0" w:space="0" w:color="auto"/>
                    <w:bottom w:val="none" w:sz="0" w:space="0" w:color="auto"/>
                    <w:right w:val="none" w:sz="0" w:space="0" w:color="auto"/>
                  </w:divBdr>
                  <w:divsChild>
                    <w:div w:id="206432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113833">
      <w:bodyDiv w:val="1"/>
      <w:marLeft w:val="0"/>
      <w:marRight w:val="0"/>
      <w:marTop w:val="0"/>
      <w:marBottom w:val="0"/>
      <w:divBdr>
        <w:top w:val="none" w:sz="0" w:space="0" w:color="auto"/>
        <w:left w:val="none" w:sz="0" w:space="0" w:color="auto"/>
        <w:bottom w:val="none" w:sz="0" w:space="0" w:color="auto"/>
        <w:right w:val="none" w:sz="0" w:space="0" w:color="auto"/>
      </w:divBdr>
      <w:divsChild>
        <w:div w:id="1156992331">
          <w:marLeft w:val="0"/>
          <w:marRight w:val="0"/>
          <w:marTop w:val="0"/>
          <w:marBottom w:val="0"/>
          <w:divBdr>
            <w:top w:val="none" w:sz="0" w:space="0" w:color="auto"/>
            <w:left w:val="none" w:sz="0" w:space="0" w:color="auto"/>
            <w:bottom w:val="none" w:sz="0" w:space="0" w:color="auto"/>
            <w:right w:val="none" w:sz="0" w:space="0" w:color="auto"/>
          </w:divBdr>
          <w:divsChild>
            <w:div w:id="552228872">
              <w:marLeft w:val="0"/>
              <w:marRight w:val="0"/>
              <w:marTop w:val="0"/>
              <w:marBottom w:val="0"/>
              <w:divBdr>
                <w:top w:val="none" w:sz="0" w:space="0" w:color="auto"/>
                <w:left w:val="none" w:sz="0" w:space="0" w:color="auto"/>
                <w:bottom w:val="none" w:sz="0" w:space="0" w:color="auto"/>
                <w:right w:val="none" w:sz="0" w:space="0" w:color="auto"/>
              </w:divBdr>
              <w:divsChild>
                <w:div w:id="12212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2956">
      <w:bodyDiv w:val="1"/>
      <w:marLeft w:val="0"/>
      <w:marRight w:val="0"/>
      <w:marTop w:val="0"/>
      <w:marBottom w:val="0"/>
      <w:divBdr>
        <w:top w:val="none" w:sz="0" w:space="0" w:color="auto"/>
        <w:left w:val="none" w:sz="0" w:space="0" w:color="auto"/>
        <w:bottom w:val="none" w:sz="0" w:space="0" w:color="auto"/>
        <w:right w:val="none" w:sz="0" w:space="0" w:color="auto"/>
      </w:divBdr>
    </w:div>
    <w:div w:id="1221405077">
      <w:bodyDiv w:val="1"/>
      <w:marLeft w:val="0"/>
      <w:marRight w:val="0"/>
      <w:marTop w:val="0"/>
      <w:marBottom w:val="0"/>
      <w:divBdr>
        <w:top w:val="none" w:sz="0" w:space="0" w:color="auto"/>
        <w:left w:val="none" w:sz="0" w:space="0" w:color="auto"/>
        <w:bottom w:val="none" w:sz="0" w:space="0" w:color="auto"/>
        <w:right w:val="none" w:sz="0" w:space="0" w:color="auto"/>
      </w:divBdr>
      <w:divsChild>
        <w:div w:id="1797523528">
          <w:marLeft w:val="0"/>
          <w:marRight w:val="0"/>
          <w:marTop w:val="0"/>
          <w:marBottom w:val="0"/>
          <w:divBdr>
            <w:top w:val="none" w:sz="0" w:space="0" w:color="auto"/>
            <w:left w:val="none" w:sz="0" w:space="0" w:color="auto"/>
            <w:bottom w:val="none" w:sz="0" w:space="0" w:color="auto"/>
            <w:right w:val="none" w:sz="0" w:space="0" w:color="auto"/>
          </w:divBdr>
          <w:divsChild>
            <w:div w:id="403375374">
              <w:marLeft w:val="0"/>
              <w:marRight w:val="0"/>
              <w:marTop w:val="0"/>
              <w:marBottom w:val="0"/>
              <w:divBdr>
                <w:top w:val="none" w:sz="0" w:space="0" w:color="auto"/>
                <w:left w:val="none" w:sz="0" w:space="0" w:color="auto"/>
                <w:bottom w:val="none" w:sz="0" w:space="0" w:color="auto"/>
                <w:right w:val="none" w:sz="0" w:space="0" w:color="auto"/>
              </w:divBdr>
              <w:divsChild>
                <w:div w:id="1599411559">
                  <w:marLeft w:val="0"/>
                  <w:marRight w:val="0"/>
                  <w:marTop w:val="0"/>
                  <w:marBottom w:val="0"/>
                  <w:divBdr>
                    <w:top w:val="none" w:sz="0" w:space="0" w:color="auto"/>
                    <w:left w:val="none" w:sz="0" w:space="0" w:color="auto"/>
                    <w:bottom w:val="none" w:sz="0" w:space="0" w:color="auto"/>
                    <w:right w:val="none" w:sz="0" w:space="0" w:color="auto"/>
                  </w:divBdr>
                  <w:divsChild>
                    <w:div w:id="8893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20369">
      <w:bodyDiv w:val="1"/>
      <w:marLeft w:val="0"/>
      <w:marRight w:val="0"/>
      <w:marTop w:val="0"/>
      <w:marBottom w:val="0"/>
      <w:divBdr>
        <w:top w:val="none" w:sz="0" w:space="0" w:color="auto"/>
        <w:left w:val="none" w:sz="0" w:space="0" w:color="auto"/>
        <w:bottom w:val="none" w:sz="0" w:space="0" w:color="auto"/>
        <w:right w:val="none" w:sz="0" w:space="0" w:color="auto"/>
      </w:divBdr>
      <w:divsChild>
        <w:div w:id="1440371249">
          <w:marLeft w:val="547"/>
          <w:marRight w:val="0"/>
          <w:marTop w:val="0"/>
          <w:marBottom w:val="200"/>
          <w:divBdr>
            <w:top w:val="none" w:sz="0" w:space="0" w:color="auto"/>
            <w:left w:val="none" w:sz="0" w:space="0" w:color="auto"/>
            <w:bottom w:val="none" w:sz="0" w:space="0" w:color="auto"/>
            <w:right w:val="none" w:sz="0" w:space="0" w:color="auto"/>
          </w:divBdr>
        </w:div>
      </w:divsChild>
    </w:div>
    <w:div w:id="1304264519">
      <w:bodyDiv w:val="1"/>
      <w:marLeft w:val="0"/>
      <w:marRight w:val="0"/>
      <w:marTop w:val="0"/>
      <w:marBottom w:val="0"/>
      <w:divBdr>
        <w:top w:val="none" w:sz="0" w:space="0" w:color="auto"/>
        <w:left w:val="none" w:sz="0" w:space="0" w:color="auto"/>
        <w:bottom w:val="none" w:sz="0" w:space="0" w:color="auto"/>
        <w:right w:val="none" w:sz="0" w:space="0" w:color="auto"/>
      </w:divBdr>
    </w:div>
    <w:div w:id="1327127764">
      <w:bodyDiv w:val="1"/>
      <w:marLeft w:val="0"/>
      <w:marRight w:val="0"/>
      <w:marTop w:val="0"/>
      <w:marBottom w:val="0"/>
      <w:divBdr>
        <w:top w:val="none" w:sz="0" w:space="0" w:color="auto"/>
        <w:left w:val="none" w:sz="0" w:space="0" w:color="auto"/>
        <w:bottom w:val="none" w:sz="0" w:space="0" w:color="auto"/>
        <w:right w:val="none" w:sz="0" w:space="0" w:color="auto"/>
      </w:divBdr>
      <w:divsChild>
        <w:div w:id="1673409181">
          <w:marLeft w:val="0"/>
          <w:marRight w:val="0"/>
          <w:marTop w:val="0"/>
          <w:marBottom w:val="0"/>
          <w:divBdr>
            <w:top w:val="none" w:sz="0" w:space="0" w:color="auto"/>
            <w:left w:val="none" w:sz="0" w:space="0" w:color="auto"/>
            <w:bottom w:val="none" w:sz="0" w:space="0" w:color="auto"/>
            <w:right w:val="none" w:sz="0" w:space="0" w:color="auto"/>
          </w:divBdr>
          <w:divsChild>
            <w:div w:id="306205888">
              <w:marLeft w:val="0"/>
              <w:marRight w:val="0"/>
              <w:marTop w:val="0"/>
              <w:marBottom w:val="0"/>
              <w:divBdr>
                <w:top w:val="none" w:sz="0" w:space="0" w:color="auto"/>
                <w:left w:val="none" w:sz="0" w:space="0" w:color="auto"/>
                <w:bottom w:val="none" w:sz="0" w:space="0" w:color="auto"/>
                <w:right w:val="none" w:sz="0" w:space="0" w:color="auto"/>
              </w:divBdr>
              <w:divsChild>
                <w:div w:id="921723754">
                  <w:marLeft w:val="0"/>
                  <w:marRight w:val="0"/>
                  <w:marTop w:val="0"/>
                  <w:marBottom w:val="0"/>
                  <w:divBdr>
                    <w:top w:val="none" w:sz="0" w:space="0" w:color="auto"/>
                    <w:left w:val="none" w:sz="0" w:space="0" w:color="auto"/>
                    <w:bottom w:val="none" w:sz="0" w:space="0" w:color="auto"/>
                    <w:right w:val="none" w:sz="0" w:space="0" w:color="auto"/>
                  </w:divBdr>
                  <w:divsChild>
                    <w:div w:id="907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897846">
      <w:bodyDiv w:val="1"/>
      <w:marLeft w:val="0"/>
      <w:marRight w:val="0"/>
      <w:marTop w:val="0"/>
      <w:marBottom w:val="0"/>
      <w:divBdr>
        <w:top w:val="none" w:sz="0" w:space="0" w:color="auto"/>
        <w:left w:val="none" w:sz="0" w:space="0" w:color="auto"/>
        <w:bottom w:val="none" w:sz="0" w:space="0" w:color="auto"/>
        <w:right w:val="none" w:sz="0" w:space="0" w:color="auto"/>
      </w:divBdr>
      <w:divsChild>
        <w:div w:id="104006141">
          <w:marLeft w:val="0"/>
          <w:marRight w:val="0"/>
          <w:marTop w:val="0"/>
          <w:marBottom w:val="0"/>
          <w:divBdr>
            <w:top w:val="none" w:sz="0" w:space="0" w:color="auto"/>
            <w:left w:val="none" w:sz="0" w:space="0" w:color="auto"/>
            <w:bottom w:val="none" w:sz="0" w:space="0" w:color="auto"/>
            <w:right w:val="none" w:sz="0" w:space="0" w:color="auto"/>
          </w:divBdr>
          <w:divsChild>
            <w:div w:id="2006278878">
              <w:marLeft w:val="0"/>
              <w:marRight w:val="0"/>
              <w:marTop w:val="0"/>
              <w:marBottom w:val="0"/>
              <w:divBdr>
                <w:top w:val="none" w:sz="0" w:space="0" w:color="auto"/>
                <w:left w:val="none" w:sz="0" w:space="0" w:color="auto"/>
                <w:bottom w:val="none" w:sz="0" w:space="0" w:color="auto"/>
                <w:right w:val="none" w:sz="0" w:space="0" w:color="auto"/>
              </w:divBdr>
              <w:divsChild>
                <w:div w:id="31923302">
                  <w:marLeft w:val="0"/>
                  <w:marRight w:val="0"/>
                  <w:marTop w:val="0"/>
                  <w:marBottom w:val="0"/>
                  <w:divBdr>
                    <w:top w:val="none" w:sz="0" w:space="0" w:color="auto"/>
                    <w:left w:val="none" w:sz="0" w:space="0" w:color="auto"/>
                    <w:bottom w:val="none" w:sz="0" w:space="0" w:color="auto"/>
                    <w:right w:val="none" w:sz="0" w:space="0" w:color="auto"/>
                  </w:divBdr>
                  <w:divsChild>
                    <w:div w:id="2000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720679">
      <w:bodyDiv w:val="1"/>
      <w:marLeft w:val="0"/>
      <w:marRight w:val="0"/>
      <w:marTop w:val="0"/>
      <w:marBottom w:val="0"/>
      <w:divBdr>
        <w:top w:val="none" w:sz="0" w:space="0" w:color="auto"/>
        <w:left w:val="none" w:sz="0" w:space="0" w:color="auto"/>
        <w:bottom w:val="none" w:sz="0" w:space="0" w:color="auto"/>
        <w:right w:val="none" w:sz="0" w:space="0" w:color="auto"/>
      </w:divBdr>
      <w:divsChild>
        <w:div w:id="1054626043">
          <w:marLeft w:val="0"/>
          <w:marRight w:val="0"/>
          <w:marTop w:val="0"/>
          <w:marBottom w:val="0"/>
          <w:divBdr>
            <w:top w:val="none" w:sz="0" w:space="0" w:color="auto"/>
            <w:left w:val="none" w:sz="0" w:space="0" w:color="auto"/>
            <w:bottom w:val="none" w:sz="0" w:space="0" w:color="auto"/>
            <w:right w:val="none" w:sz="0" w:space="0" w:color="auto"/>
          </w:divBdr>
          <w:divsChild>
            <w:div w:id="57166525">
              <w:marLeft w:val="0"/>
              <w:marRight w:val="0"/>
              <w:marTop w:val="0"/>
              <w:marBottom w:val="0"/>
              <w:divBdr>
                <w:top w:val="none" w:sz="0" w:space="0" w:color="auto"/>
                <w:left w:val="none" w:sz="0" w:space="0" w:color="auto"/>
                <w:bottom w:val="none" w:sz="0" w:space="0" w:color="auto"/>
                <w:right w:val="none" w:sz="0" w:space="0" w:color="auto"/>
              </w:divBdr>
            </w:div>
            <w:div w:id="168567560">
              <w:marLeft w:val="0"/>
              <w:marRight w:val="0"/>
              <w:marTop w:val="0"/>
              <w:marBottom w:val="0"/>
              <w:divBdr>
                <w:top w:val="none" w:sz="0" w:space="0" w:color="auto"/>
                <w:left w:val="none" w:sz="0" w:space="0" w:color="auto"/>
                <w:bottom w:val="none" w:sz="0" w:space="0" w:color="auto"/>
                <w:right w:val="none" w:sz="0" w:space="0" w:color="auto"/>
              </w:divBdr>
            </w:div>
            <w:div w:id="185365947">
              <w:marLeft w:val="0"/>
              <w:marRight w:val="0"/>
              <w:marTop w:val="0"/>
              <w:marBottom w:val="0"/>
              <w:divBdr>
                <w:top w:val="none" w:sz="0" w:space="0" w:color="auto"/>
                <w:left w:val="none" w:sz="0" w:space="0" w:color="auto"/>
                <w:bottom w:val="none" w:sz="0" w:space="0" w:color="auto"/>
                <w:right w:val="none" w:sz="0" w:space="0" w:color="auto"/>
              </w:divBdr>
            </w:div>
            <w:div w:id="187253417">
              <w:marLeft w:val="0"/>
              <w:marRight w:val="0"/>
              <w:marTop w:val="0"/>
              <w:marBottom w:val="0"/>
              <w:divBdr>
                <w:top w:val="none" w:sz="0" w:space="0" w:color="auto"/>
                <w:left w:val="none" w:sz="0" w:space="0" w:color="auto"/>
                <w:bottom w:val="none" w:sz="0" w:space="0" w:color="auto"/>
                <w:right w:val="none" w:sz="0" w:space="0" w:color="auto"/>
              </w:divBdr>
            </w:div>
            <w:div w:id="202596729">
              <w:marLeft w:val="0"/>
              <w:marRight w:val="0"/>
              <w:marTop w:val="0"/>
              <w:marBottom w:val="0"/>
              <w:divBdr>
                <w:top w:val="none" w:sz="0" w:space="0" w:color="auto"/>
                <w:left w:val="none" w:sz="0" w:space="0" w:color="auto"/>
                <w:bottom w:val="none" w:sz="0" w:space="0" w:color="auto"/>
                <w:right w:val="none" w:sz="0" w:space="0" w:color="auto"/>
              </w:divBdr>
            </w:div>
            <w:div w:id="259484414">
              <w:marLeft w:val="0"/>
              <w:marRight w:val="0"/>
              <w:marTop w:val="0"/>
              <w:marBottom w:val="0"/>
              <w:divBdr>
                <w:top w:val="none" w:sz="0" w:space="0" w:color="auto"/>
                <w:left w:val="none" w:sz="0" w:space="0" w:color="auto"/>
                <w:bottom w:val="none" w:sz="0" w:space="0" w:color="auto"/>
                <w:right w:val="none" w:sz="0" w:space="0" w:color="auto"/>
              </w:divBdr>
            </w:div>
            <w:div w:id="334192301">
              <w:marLeft w:val="0"/>
              <w:marRight w:val="0"/>
              <w:marTop w:val="0"/>
              <w:marBottom w:val="0"/>
              <w:divBdr>
                <w:top w:val="none" w:sz="0" w:space="0" w:color="auto"/>
                <w:left w:val="none" w:sz="0" w:space="0" w:color="auto"/>
                <w:bottom w:val="none" w:sz="0" w:space="0" w:color="auto"/>
                <w:right w:val="none" w:sz="0" w:space="0" w:color="auto"/>
              </w:divBdr>
            </w:div>
            <w:div w:id="624888401">
              <w:marLeft w:val="0"/>
              <w:marRight w:val="0"/>
              <w:marTop w:val="0"/>
              <w:marBottom w:val="0"/>
              <w:divBdr>
                <w:top w:val="none" w:sz="0" w:space="0" w:color="auto"/>
                <w:left w:val="none" w:sz="0" w:space="0" w:color="auto"/>
                <w:bottom w:val="none" w:sz="0" w:space="0" w:color="auto"/>
                <w:right w:val="none" w:sz="0" w:space="0" w:color="auto"/>
              </w:divBdr>
            </w:div>
            <w:div w:id="627931552">
              <w:marLeft w:val="0"/>
              <w:marRight w:val="0"/>
              <w:marTop w:val="0"/>
              <w:marBottom w:val="0"/>
              <w:divBdr>
                <w:top w:val="none" w:sz="0" w:space="0" w:color="auto"/>
                <w:left w:val="none" w:sz="0" w:space="0" w:color="auto"/>
                <w:bottom w:val="none" w:sz="0" w:space="0" w:color="auto"/>
                <w:right w:val="none" w:sz="0" w:space="0" w:color="auto"/>
              </w:divBdr>
            </w:div>
            <w:div w:id="936867798">
              <w:marLeft w:val="0"/>
              <w:marRight w:val="0"/>
              <w:marTop w:val="0"/>
              <w:marBottom w:val="0"/>
              <w:divBdr>
                <w:top w:val="none" w:sz="0" w:space="0" w:color="auto"/>
                <w:left w:val="none" w:sz="0" w:space="0" w:color="auto"/>
                <w:bottom w:val="none" w:sz="0" w:space="0" w:color="auto"/>
                <w:right w:val="none" w:sz="0" w:space="0" w:color="auto"/>
              </w:divBdr>
            </w:div>
            <w:div w:id="1006857649">
              <w:marLeft w:val="0"/>
              <w:marRight w:val="0"/>
              <w:marTop w:val="0"/>
              <w:marBottom w:val="0"/>
              <w:divBdr>
                <w:top w:val="none" w:sz="0" w:space="0" w:color="auto"/>
                <w:left w:val="none" w:sz="0" w:space="0" w:color="auto"/>
                <w:bottom w:val="none" w:sz="0" w:space="0" w:color="auto"/>
                <w:right w:val="none" w:sz="0" w:space="0" w:color="auto"/>
              </w:divBdr>
            </w:div>
            <w:div w:id="1119959300">
              <w:marLeft w:val="0"/>
              <w:marRight w:val="0"/>
              <w:marTop w:val="0"/>
              <w:marBottom w:val="0"/>
              <w:divBdr>
                <w:top w:val="none" w:sz="0" w:space="0" w:color="auto"/>
                <w:left w:val="none" w:sz="0" w:space="0" w:color="auto"/>
                <w:bottom w:val="none" w:sz="0" w:space="0" w:color="auto"/>
                <w:right w:val="none" w:sz="0" w:space="0" w:color="auto"/>
              </w:divBdr>
            </w:div>
            <w:div w:id="1287465210">
              <w:marLeft w:val="0"/>
              <w:marRight w:val="0"/>
              <w:marTop w:val="0"/>
              <w:marBottom w:val="0"/>
              <w:divBdr>
                <w:top w:val="none" w:sz="0" w:space="0" w:color="auto"/>
                <w:left w:val="none" w:sz="0" w:space="0" w:color="auto"/>
                <w:bottom w:val="none" w:sz="0" w:space="0" w:color="auto"/>
                <w:right w:val="none" w:sz="0" w:space="0" w:color="auto"/>
              </w:divBdr>
            </w:div>
            <w:div w:id="1570575394">
              <w:marLeft w:val="0"/>
              <w:marRight w:val="0"/>
              <w:marTop w:val="0"/>
              <w:marBottom w:val="0"/>
              <w:divBdr>
                <w:top w:val="none" w:sz="0" w:space="0" w:color="auto"/>
                <w:left w:val="none" w:sz="0" w:space="0" w:color="auto"/>
                <w:bottom w:val="none" w:sz="0" w:space="0" w:color="auto"/>
                <w:right w:val="none" w:sz="0" w:space="0" w:color="auto"/>
              </w:divBdr>
            </w:div>
            <w:div w:id="1824858236">
              <w:marLeft w:val="0"/>
              <w:marRight w:val="0"/>
              <w:marTop w:val="0"/>
              <w:marBottom w:val="0"/>
              <w:divBdr>
                <w:top w:val="none" w:sz="0" w:space="0" w:color="auto"/>
                <w:left w:val="none" w:sz="0" w:space="0" w:color="auto"/>
                <w:bottom w:val="none" w:sz="0" w:space="0" w:color="auto"/>
                <w:right w:val="none" w:sz="0" w:space="0" w:color="auto"/>
              </w:divBdr>
            </w:div>
            <w:div w:id="1832603815">
              <w:marLeft w:val="0"/>
              <w:marRight w:val="0"/>
              <w:marTop w:val="0"/>
              <w:marBottom w:val="0"/>
              <w:divBdr>
                <w:top w:val="none" w:sz="0" w:space="0" w:color="auto"/>
                <w:left w:val="none" w:sz="0" w:space="0" w:color="auto"/>
                <w:bottom w:val="none" w:sz="0" w:space="0" w:color="auto"/>
                <w:right w:val="none" w:sz="0" w:space="0" w:color="auto"/>
              </w:divBdr>
            </w:div>
            <w:div w:id="1873372802">
              <w:marLeft w:val="0"/>
              <w:marRight w:val="0"/>
              <w:marTop w:val="0"/>
              <w:marBottom w:val="0"/>
              <w:divBdr>
                <w:top w:val="none" w:sz="0" w:space="0" w:color="auto"/>
                <w:left w:val="none" w:sz="0" w:space="0" w:color="auto"/>
                <w:bottom w:val="none" w:sz="0" w:space="0" w:color="auto"/>
                <w:right w:val="none" w:sz="0" w:space="0" w:color="auto"/>
              </w:divBdr>
            </w:div>
            <w:div w:id="1990480823">
              <w:marLeft w:val="0"/>
              <w:marRight w:val="0"/>
              <w:marTop w:val="0"/>
              <w:marBottom w:val="0"/>
              <w:divBdr>
                <w:top w:val="none" w:sz="0" w:space="0" w:color="auto"/>
                <w:left w:val="none" w:sz="0" w:space="0" w:color="auto"/>
                <w:bottom w:val="none" w:sz="0" w:space="0" w:color="auto"/>
                <w:right w:val="none" w:sz="0" w:space="0" w:color="auto"/>
              </w:divBdr>
            </w:div>
            <w:div w:id="2112042426">
              <w:marLeft w:val="0"/>
              <w:marRight w:val="0"/>
              <w:marTop w:val="0"/>
              <w:marBottom w:val="0"/>
              <w:divBdr>
                <w:top w:val="none" w:sz="0" w:space="0" w:color="auto"/>
                <w:left w:val="none" w:sz="0" w:space="0" w:color="auto"/>
                <w:bottom w:val="none" w:sz="0" w:space="0" w:color="auto"/>
                <w:right w:val="none" w:sz="0" w:space="0" w:color="auto"/>
              </w:divBdr>
            </w:div>
          </w:divsChild>
        </w:div>
        <w:div w:id="1128743082">
          <w:marLeft w:val="0"/>
          <w:marRight w:val="0"/>
          <w:marTop w:val="0"/>
          <w:marBottom w:val="0"/>
          <w:divBdr>
            <w:top w:val="none" w:sz="0" w:space="0" w:color="auto"/>
            <w:left w:val="none" w:sz="0" w:space="0" w:color="auto"/>
            <w:bottom w:val="none" w:sz="0" w:space="0" w:color="auto"/>
            <w:right w:val="none" w:sz="0" w:space="0" w:color="auto"/>
          </w:divBdr>
          <w:divsChild>
            <w:div w:id="67777859">
              <w:marLeft w:val="0"/>
              <w:marRight w:val="0"/>
              <w:marTop w:val="0"/>
              <w:marBottom w:val="0"/>
              <w:divBdr>
                <w:top w:val="none" w:sz="0" w:space="0" w:color="auto"/>
                <w:left w:val="none" w:sz="0" w:space="0" w:color="auto"/>
                <w:bottom w:val="none" w:sz="0" w:space="0" w:color="auto"/>
                <w:right w:val="none" w:sz="0" w:space="0" w:color="auto"/>
              </w:divBdr>
            </w:div>
            <w:div w:id="136773886">
              <w:marLeft w:val="0"/>
              <w:marRight w:val="0"/>
              <w:marTop w:val="0"/>
              <w:marBottom w:val="0"/>
              <w:divBdr>
                <w:top w:val="none" w:sz="0" w:space="0" w:color="auto"/>
                <w:left w:val="none" w:sz="0" w:space="0" w:color="auto"/>
                <w:bottom w:val="none" w:sz="0" w:space="0" w:color="auto"/>
                <w:right w:val="none" w:sz="0" w:space="0" w:color="auto"/>
              </w:divBdr>
            </w:div>
            <w:div w:id="203446593">
              <w:marLeft w:val="0"/>
              <w:marRight w:val="0"/>
              <w:marTop w:val="0"/>
              <w:marBottom w:val="0"/>
              <w:divBdr>
                <w:top w:val="none" w:sz="0" w:space="0" w:color="auto"/>
                <w:left w:val="none" w:sz="0" w:space="0" w:color="auto"/>
                <w:bottom w:val="none" w:sz="0" w:space="0" w:color="auto"/>
                <w:right w:val="none" w:sz="0" w:space="0" w:color="auto"/>
              </w:divBdr>
            </w:div>
            <w:div w:id="226918090">
              <w:marLeft w:val="0"/>
              <w:marRight w:val="0"/>
              <w:marTop w:val="0"/>
              <w:marBottom w:val="0"/>
              <w:divBdr>
                <w:top w:val="none" w:sz="0" w:space="0" w:color="auto"/>
                <w:left w:val="none" w:sz="0" w:space="0" w:color="auto"/>
                <w:bottom w:val="none" w:sz="0" w:space="0" w:color="auto"/>
                <w:right w:val="none" w:sz="0" w:space="0" w:color="auto"/>
              </w:divBdr>
            </w:div>
            <w:div w:id="333073725">
              <w:marLeft w:val="0"/>
              <w:marRight w:val="0"/>
              <w:marTop w:val="0"/>
              <w:marBottom w:val="0"/>
              <w:divBdr>
                <w:top w:val="none" w:sz="0" w:space="0" w:color="auto"/>
                <w:left w:val="none" w:sz="0" w:space="0" w:color="auto"/>
                <w:bottom w:val="none" w:sz="0" w:space="0" w:color="auto"/>
                <w:right w:val="none" w:sz="0" w:space="0" w:color="auto"/>
              </w:divBdr>
            </w:div>
            <w:div w:id="429473085">
              <w:marLeft w:val="0"/>
              <w:marRight w:val="0"/>
              <w:marTop w:val="0"/>
              <w:marBottom w:val="0"/>
              <w:divBdr>
                <w:top w:val="none" w:sz="0" w:space="0" w:color="auto"/>
                <w:left w:val="none" w:sz="0" w:space="0" w:color="auto"/>
                <w:bottom w:val="none" w:sz="0" w:space="0" w:color="auto"/>
                <w:right w:val="none" w:sz="0" w:space="0" w:color="auto"/>
              </w:divBdr>
            </w:div>
            <w:div w:id="583730592">
              <w:marLeft w:val="0"/>
              <w:marRight w:val="0"/>
              <w:marTop w:val="0"/>
              <w:marBottom w:val="0"/>
              <w:divBdr>
                <w:top w:val="none" w:sz="0" w:space="0" w:color="auto"/>
                <w:left w:val="none" w:sz="0" w:space="0" w:color="auto"/>
                <w:bottom w:val="none" w:sz="0" w:space="0" w:color="auto"/>
                <w:right w:val="none" w:sz="0" w:space="0" w:color="auto"/>
              </w:divBdr>
            </w:div>
            <w:div w:id="680469050">
              <w:marLeft w:val="0"/>
              <w:marRight w:val="0"/>
              <w:marTop w:val="0"/>
              <w:marBottom w:val="0"/>
              <w:divBdr>
                <w:top w:val="none" w:sz="0" w:space="0" w:color="auto"/>
                <w:left w:val="none" w:sz="0" w:space="0" w:color="auto"/>
                <w:bottom w:val="none" w:sz="0" w:space="0" w:color="auto"/>
                <w:right w:val="none" w:sz="0" w:space="0" w:color="auto"/>
              </w:divBdr>
            </w:div>
            <w:div w:id="781998915">
              <w:marLeft w:val="0"/>
              <w:marRight w:val="0"/>
              <w:marTop w:val="0"/>
              <w:marBottom w:val="0"/>
              <w:divBdr>
                <w:top w:val="none" w:sz="0" w:space="0" w:color="auto"/>
                <w:left w:val="none" w:sz="0" w:space="0" w:color="auto"/>
                <w:bottom w:val="none" w:sz="0" w:space="0" w:color="auto"/>
                <w:right w:val="none" w:sz="0" w:space="0" w:color="auto"/>
              </w:divBdr>
            </w:div>
            <w:div w:id="969241983">
              <w:marLeft w:val="0"/>
              <w:marRight w:val="0"/>
              <w:marTop w:val="0"/>
              <w:marBottom w:val="0"/>
              <w:divBdr>
                <w:top w:val="none" w:sz="0" w:space="0" w:color="auto"/>
                <w:left w:val="none" w:sz="0" w:space="0" w:color="auto"/>
                <w:bottom w:val="none" w:sz="0" w:space="0" w:color="auto"/>
                <w:right w:val="none" w:sz="0" w:space="0" w:color="auto"/>
              </w:divBdr>
            </w:div>
            <w:div w:id="1069383307">
              <w:marLeft w:val="0"/>
              <w:marRight w:val="0"/>
              <w:marTop w:val="0"/>
              <w:marBottom w:val="0"/>
              <w:divBdr>
                <w:top w:val="none" w:sz="0" w:space="0" w:color="auto"/>
                <w:left w:val="none" w:sz="0" w:space="0" w:color="auto"/>
                <w:bottom w:val="none" w:sz="0" w:space="0" w:color="auto"/>
                <w:right w:val="none" w:sz="0" w:space="0" w:color="auto"/>
              </w:divBdr>
            </w:div>
            <w:div w:id="1099182177">
              <w:marLeft w:val="0"/>
              <w:marRight w:val="0"/>
              <w:marTop w:val="0"/>
              <w:marBottom w:val="0"/>
              <w:divBdr>
                <w:top w:val="none" w:sz="0" w:space="0" w:color="auto"/>
                <w:left w:val="none" w:sz="0" w:space="0" w:color="auto"/>
                <w:bottom w:val="none" w:sz="0" w:space="0" w:color="auto"/>
                <w:right w:val="none" w:sz="0" w:space="0" w:color="auto"/>
              </w:divBdr>
            </w:div>
            <w:div w:id="1172523199">
              <w:marLeft w:val="0"/>
              <w:marRight w:val="0"/>
              <w:marTop w:val="0"/>
              <w:marBottom w:val="0"/>
              <w:divBdr>
                <w:top w:val="none" w:sz="0" w:space="0" w:color="auto"/>
                <w:left w:val="none" w:sz="0" w:space="0" w:color="auto"/>
                <w:bottom w:val="none" w:sz="0" w:space="0" w:color="auto"/>
                <w:right w:val="none" w:sz="0" w:space="0" w:color="auto"/>
              </w:divBdr>
            </w:div>
            <w:div w:id="1306204700">
              <w:marLeft w:val="0"/>
              <w:marRight w:val="0"/>
              <w:marTop w:val="0"/>
              <w:marBottom w:val="0"/>
              <w:divBdr>
                <w:top w:val="none" w:sz="0" w:space="0" w:color="auto"/>
                <w:left w:val="none" w:sz="0" w:space="0" w:color="auto"/>
                <w:bottom w:val="none" w:sz="0" w:space="0" w:color="auto"/>
                <w:right w:val="none" w:sz="0" w:space="0" w:color="auto"/>
              </w:divBdr>
            </w:div>
            <w:div w:id="1329865821">
              <w:marLeft w:val="0"/>
              <w:marRight w:val="0"/>
              <w:marTop w:val="0"/>
              <w:marBottom w:val="0"/>
              <w:divBdr>
                <w:top w:val="none" w:sz="0" w:space="0" w:color="auto"/>
                <w:left w:val="none" w:sz="0" w:space="0" w:color="auto"/>
                <w:bottom w:val="none" w:sz="0" w:space="0" w:color="auto"/>
                <w:right w:val="none" w:sz="0" w:space="0" w:color="auto"/>
              </w:divBdr>
            </w:div>
            <w:div w:id="1377119051">
              <w:marLeft w:val="0"/>
              <w:marRight w:val="0"/>
              <w:marTop w:val="0"/>
              <w:marBottom w:val="0"/>
              <w:divBdr>
                <w:top w:val="none" w:sz="0" w:space="0" w:color="auto"/>
                <w:left w:val="none" w:sz="0" w:space="0" w:color="auto"/>
                <w:bottom w:val="none" w:sz="0" w:space="0" w:color="auto"/>
                <w:right w:val="none" w:sz="0" w:space="0" w:color="auto"/>
              </w:divBdr>
            </w:div>
            <w:div w:id="1397897753">
              <w:marLeft w:val="0"/>
              <w:marRight w:val="0"/>
              <w:marTop w:val="0"/>
              <w:marBottom w:val="0"/>
              <w:divBdr>
                <w:top w:val="none" w:sz="0" w:space="0" w:color="auto"/>
                <w:left w:val="none" w:sz="0" w:space="0" w:color="auto"/>
                <w:bottom w:val="none" w:sz="0" w:space="0" w:color="auto"/>
                <w:right w:val="none" w:sz="0" w:space="0" w:color="auto"/>
              </w:divBdr>
            </w:div>
            <w:div w:id="1738432119">
              <w:marLeft w:val="0"/>
              <w:marRight w:val="0"/>
              <w:marTop w:val="0"/>
              <w:marBottom w:val="0"/>
              <w:divBdr>
                <w:top w:val="none" w:sz="0" w:space="0" w:color="auto"/>
                <w:left w:val="none" w:sz="0" w:space="0" w:color="auto"/>
                <w:bottom w:val="none" w:sz="0" w:space="0" w:color="auto"/>
                <w:right w:val="none" w:sz="0" w:space="0" w:color="auto"/>
              </w:divBdr>
            </w:div>
            <w:div w:id="1804083623">
              <w:marLeft w:val="0"/>
              <w:marRight w:val="0"/>
              <w:marTop w:val="0"/>
              <w:marBottom w:val="0"/>
              <w:divBdr>
                <w:top w:val="none" w:sz="0" w:space="0" w:color="auto"/>
                <w:left w:val="none" w:sz="0" w:space="0" w:color="auto"/>
                <w:bottom w:val="none" w:sz="0" w:space="0" w:color="auto"/>
                <w:right w:val="none" w:sz="0" w:space="0" w:color="auto"/>
              </w:divBdr>
            </w:div>
            <w:div w:id="195713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551567">
      <w:bodyDiv w:val="1"/>
      <w:marLeft w:val="0"/>
      <w:marRight w:val="0"/>
      <w:marTop w:val="0"/>
      <w:marBottom w:val="0"/>
      <w:divBdr>
        <w:top w:val="none" w:sz="0" w:space="0" w:color="auto"/>
        <w:left w:val="none" w:sz="0" w:space="0" w:color="auto"/>
        <w:bottom w:val="none" w:sz="0" w:space="0" w:color="auto"/>
        <w:right w:val="none" w:sz="0" w:space="0" w:color="auto"/>
      </w:divBdr>
    </w:div>
    <w:div w:id="1478113509">
      <w:bodyDiv w:val="1"/>
      <w:marLeft w:val="0"/>
      <w:marRight w:val="0"/>
      <w:marTop w:val="0"/>
      <w:marBottom w:val="0"/>
      <w:divBdr>
        <w:top w:val="none" w:sz="0" w:space="0" w:color="auto"/>
        <w:left w:val="none" w:sz="0" w:space="0" w:color="auto"/>
        <w:bottom w:val="none" w:sz="0" w:space="0" w:color="auto"/>
        <w:right w:val="none" w:sz="0" w:space="0" w:color="auto"/>
      </w:divBdr>
      <w:divsChild>
        <w:div w:id="445201454">
          <w:marLeft w:val="0"/>
          <w:marRight w:val="0"/>
          <w:marTop w:val="0"/>
          <w:marBottom w:val="0"/>
          <w:divBdr>
            <w:top w:val="none" w:sz="0" w:space="0" w:color="auto"/>
            <w:left w:val="none" w:sz="0" w:space="0" w:color="auto"/>
            <w:bottom w:val="none" w:sz="0" w:space="0" w:color="auto"/>
            <w:right w:val="none" w:sz="0" w:space="0" w:color="auto"/>
          </w:divBdr>
          <w:divsChild>
            <w:div w:id="1775784086">
              <w:marLeft w:val="0"/>
              <w:marRight w:val="0"/>
              <w:marTop w:val="0"/>
              <w:marBottom w:val="0"/>
              <w:divBdr>
                <w:top w:val="none" w:sz="0" w:space="0" w:color="auto"/>
                <w:left w:val="none" w:sz="0" w:space="0" w:color="auto"/>
                <w:bottom w:val="none" w:sz="0" w:space="0" w:color="auto"/>
                <w:right w:val="none" w:sz="0" w:space="0" w:color="auto"/>
              </w:divBdr>
              <w:divsChild>
                <w:div w:id="1728064434">
                  <w:marLeft w:val="0"/>
                  <w:marRight w:val="0"/>
                  <w:marTop w:val="0"/>
                  <w:marBottom w:val="0"/>
                  <w:divBdr>
                    <w:top w:val="none" w:sz="0" w:space="0" w:color="auto"/>
                    <w:left w:val="none" w:sz="0" w:space="0" w:color="auto"/>
                    <w:bottom w:val="none" w:sz="0" w:space="0" w:color="auto"/>
                    <w:right w:val="none" w:sz="0" w:space="0" w:color="auto"/>
                  </w:divBdr>
                  <w:divsChild>
                    <w:div w:id="98712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88467">
      <w:bodyDiv w:val="1"/>
      <w:marLeft w:val="0"/>
      <w:marRight w:val="0"/>
      <w:marTop w:val="0"/>
      <w:marBottom w:val="0"/>
      <w:divBdr>
        <w:top w:val="none" w:sz="0" w:space="0" w:color="auto"/>
        <w:left w:val="none" w:sz="0" w:space="0" w:color="auto"/>
        <w:bottom w:val="none" w:sz="0" w:space="0" w:color="auto"/>
        <w:right w:val="none" w:sz="0" w:space="0" w:color="auto"/>
      </w:divBdr>
    </w:div>
    <w:div w:id="1517622103">
      <w:bodyDiv w:val="1"/>
      <w:marLeft w:val="0"/>
      <w:marRight w:val="0"/>
      <w:marTop w:val="0"/>
      <w:marBottom w:val="0"/>
      <w:divBdr>
        <w:top w:val="none" w:sz="0" w:space="0" w:color="auto"/>
        <w:left w:val="none" w:sz="0" w:space="0" w:color="auto"/>
        <w:bottom w:val="none" w:sz="0" w:space="0" w:color="auto"/>
        <w:right w:val="none" w:sz="0" w:space="0" w:color="auto"/>
      </w:divBdr>
    </w:div>
    <w:div w:id="1532374409">
      <w:bodyDiv w:val="1"/>
      <w:marLeft w:val="0"/>
      <w:marRight w:val="0"/>
      <w:marTop w:val="0"/>
      <w:marBottom w:val="0"/>
      <w:divBdr>
        <w:top w:val="none" w:sz="0" w:space="0" w:color="auto"/>
        <w:left w:val="none" w:sz="0" w:space="0" w:color="auto"/>
        <w:bottom w:val="none" w:sz="0" w:space="0" w:color="auto"/>
        <w:right w:val="none" w:sz="0" w:space="0" w:color="auto"/>
      </w:divBdr>
      <w:divsChild>
        <w:div w:id="594631976">
          <w:marLeft w:val="547"/>
          <w:marRight w:val="0"/>
          <w:marTop w:val="0"/>
          <w:marBottom w:val="0"/>
          <w:divBdr>
            <w:top w:val="none" w:sz="0" w:space="0" w:color="auto"/>
            <w:left w:val="none" w:sz="0" w:space="0" w:color="auto"/>
            <w:bottom w:val="none" w:sz="0" w:space="0" w:color="auto"/>
            <w:right w:val="none" w:sz="0" w:space="0" w:color="auto"/>
          </w:divBdr>
        </w:div>
      </w:divsChild>
    </w:div>
    <w:div w:id="1533108102">
      <w:bodyDiv w:val="1"/>
      <w:marLeft w:val="0"/>
      <w:marRight w:val="0"/>
      <w:marTop w:val="0"/>
      <w:marBottom w:val="0"/>
      <w:divBdr>
        <w:top w:val="none" w:sz="0" w:space="0" w:color="auto"/>
        <w:left w:val="none" w:sz="0" w:space="0" w:color="auto"/>
        <w:bottom w:val="none" w:sz="0" w:space="0" w:color="auto"/>
        <w:right w:val="none" w:sz="0" w:space="0" w:color="auto"/>
      </w:divBdr>
    </w:div>
    <w:div w:id="1545291001">
      <w:bodyDiv w:val="1"/>
      <w:marLeft w:val="0"/>
      <w:marRight w:val="0"/>
      <w:marTop w:val="0"/>
      <w:marBottom w:val="0"/>
      <w:divBdr>
        <w:top w:val="none" w:sz="0" w:space="0" w:color="auto"/>
        <w:left w:val="none" w:sz="0" w:space="0" w:color="auto"/>
        <w:bottom w:val="none" w:sz="0" w:space="0" w:color="auto"/>
        <w:right w:val="none" w:sz="0" w:space="0" w:color="auto"/>
      </w:divBdr>
      <w:divsChild>
        <w:div w:id="262416155">
          <w:marLeft w:val="0"/>
          <w:marRight w:val="0"/>
          <w:marTop w:val="0"/>
          <w:marBottom w:val="0"/>
          <w:divBdr>
            <w:top w:val="none" w:sz="0" w:space="0" w:color="auto"/>
            <w:left w:val="none" w:sz="0" w:space="0" w:color="auto"/>
            <w:bottom w:val="none" w:sz="0" w:space="0" w:color="auto"/>
            <w:right w:val="none" w:sz="0" w:space="0" w:color="auto"/>
          </w:divBdr>
          <w:divsChild>
            <w:div w:id="373849751">
              <w:marLeft w:val="0"/>
              <w:marRight w:val="0"/>
              <w:marTop w:val="0"/>
              <w:marBottom w:val="0"/>
              <w:divBdr>
                <w:top w:val="none" w:sz="0" w:space="0" w:color="auto"/>
                <w:left w:val="none" w:sz="0" w:space="0" w:color="auto"/>
                <w:bottom w:val="none" w:sz="0" w:space="0" w:color="auto"/>
                <w:right w:val="none" w:sz="0" w:space="0" w:color="auto"/>
              </w:divBdr>
              <w:divsChild>
                <w:div w:id="776291203">
                  <w:marLeft w:val="0"/>
                  <w:marRight w:val="0"/>
                  <w:marTop w:val="0"/>
                  <w:marBottom w:val="0"/>
                  <w:divBdr>
                    <w:top w:val="none" w:sz="0" w:space="0" w:color="auto"/>
                    <w:left w:val="none" w:sz="0" w:space="0" w:color="auto"/>
                    <w:bottom w:val="none" w:sz="0" w:space="0" w:color="auto"/>
                    <w:right w:val="none" w:sz="0" w:space="0" w:color="auto"/>
                  </w:divBdr>
                  <w:divsChild>
                    <w:div w:id="213852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731556">
      <w:bodyDiv w:val="1"/>
      <w:marLeft w:val="0"/>
      <w:marRight w:val="0"/>
      <w:marTop w:val="0"/>
      <w:marBottom w:val="0"/>
      <w:divBdr>
        <w:top w:val="none" w:sz="0" w:space="0" w:color="auto"/>
        <w:left w:val="none" w:sz="0" w:space="0" w:color="auto"/>
        <w:bottom w:val="none" w:sz="0" w:space="0" w:color="auto"/>
        <w:right w:val="none" w:sz="0" w:space="0" w:color="auto"/>
      </w:divBdr>
      <w:divsChild>
        <w:div w:id="1105928837">
          <w:marLeft w:val="0"/>
          <w:marRight w:val="0"/>
          <w:marTop w:val="0"/>
          <w:marBottom w:val="0"/>
          <w:divBdr>
            <w:top w:val="none" w:sz="0" w:space="0" w:color="auto"/>
            <w:left w:val="none" w:sz="0" w:space="0" w:color="auto"/>
            <w:bottom w:val="none" w:sz="0" w:space="0" w:color="auto"/>
            <w:right w:val="none" w:sz="0" w:space="0" w:color="auto"/>
          </w:divBdr>
          <w:divsChild>
            <w:div w:id="531497992">
              <w:marLeft w:val="0"/>
              <w:marRight w:val="0"/>
              <w:marTop w:val="0"/>
              <w:marBottom w:val="0"/>
              <w:divBdr>
                <w:top w:val="none" w:sz="0" w:space="0" w:color="auto"/>
                <w:left w:val="none" w:sz="0" w:space="0" w:color="auto"/>
                <w:bottom w:val="none" w:sz="0" w:space="0" w:color="auto"/>
                <w:right w:val="none" w:sz="0" w:space="0" w:color="auto"/>
              </w:divBdr>
              <w:divsChild>
                <w:div w:id="18849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07592">
      <w:bodyDiv w:val="1"/>
      <w:marLeft w:val="0"/>
      <w:marRight w:val="0"/>
      <w:marTop w:val="0"/>
      <w:marBottom w:val="0"/>
      <w:divBdr>
        <w:top w:val="none" w:sz="0" w:space="0" w:color="auto"/>
        <w:left w:val="none" w:sz="0" w:space="0" w:color="auto"/>
        <w:bottom w:val="none" w:sz="0" w:space="0" w:color="auto"/>
        <w:right w:val="none" w:sz="0" w:space="0" w:color="auto"/>
      </w:divBdr>
      <w:divsChild>
        <w:div w:id="222372772">
          <w:marLeft w:val="547"/>
          <w:marRight w:val="0"/>
          <w:marTop w:val="0"/>
          <w:marBottom w:val="0"/>
          <w:divBdr>
            <w:top w:val="none" w:sz="0" w:space="0" w:color="auto"/>
            <w:left w:val="none" w:sz="0" w:space="0" w:color="auto"/>
            <w:bottom w:val="none" w:sz="0" w:space="0" w:color="auto"/>
            <w:right w:val="none" w:sz="0" w:space="0" w:color="auto"/>
          </w:divBdr>
        </w:div>
      </w:divsChild>
    </w:div>
    <w:div w:id="1594045368">
      <w:bodyDiv w:val="1"/>
      <w:marLeft w:val="0"/>
      <w:marRight w:val="0"/>
      <w:marTop w:val="0"/>
      <w:marBottom w:val="0"/>
      <w:divBdr>
        <w:top w:val="none" w:sz="0" w:space="0" w:color="auto"/>
        <w:left w:val="none" w:sz="0" w:space="0" w:color="auto"/>
        <w:bottom w:val="none" w:sz="0" w:space="0" w:color="auto"/>
        <w:right w:val="none" w:sz="0" w:space="0" w:color="auto"/>
      </w:divBdr>
    </w:div>
    <w:div w:id="1606301952">
      <w:bodyDiv w:val="1"/>
      <w:marLeft w:val="0"/>
      <w:marRight w:val="0"/>
      <w:marTop w:val="0"/>
      <w:marBottom w:val="0"/>
      <w:divBdr>
        <w:top w:val="none" w:sz="0" w:space="0" w:color="auto"/>
        <w:left w:val="none" w:sz="0" w:space="0" w:color="auto"/>
        <w:bottom w:val="none" w:sz="0" w:space="0" w:color="auto"/>
        <w:right w:val="none" w:sz="0" w:space="0" w:color="auto"/>
      </w:divBdr>
    </w:div>
    <w:div w:id="1619021937">
      <w:bodyDiv w:val="1"/>
      <w:marLeft w:val="0"/>
      <w:marRight w:val="0"/>
      <w:marTop w:val="0"/>
      <w:marBottom w:val="0"/>
      <w:divBdr>
        <w:top w:val="none" w:sz="0" w:space="0" w:color="auto"/>
        <w:left w:val="none" w:sz="0" w:space="0" w:color="auto"/>
        <w:bottom w:val="none" w:sz="0" w:space="0" w:color="auto"/>
        <w:right w:val="none" w:sz="0" w:space="0" w:color="auto"/>
      </w:divBdr>
      <w:divsChild>
        <w:div w:id="337925475">
          <w:marLeft w:val="0"/>
          <w:marRight w:val="0"/>
          <w:marTop w:val="0"/>
          <w:marBottom w:val="0"/>
          <w:divBdr>
            <w:top w:val="none" w:sz="0" w:space="0" w:color="auto"/>
            <w:left w:val="none" w:sz="0" w:space="0" w:color="auto"/>
            <w:bottom w:val="none" w:sz="0" w:space="0" w:color="auto"/>
            <w:right w:val="none" w:sz="0" w:space="0" w:color="auto"/>
          </w:divBdr>
          <w:divsChild>
            <w:div w:id="1854832259">
              <w:marLeft w:val="0"/>
              <w:marRight w:val="0"/>
              <w:marTop w:val="0"/>
              <w:marBottom w:val="0"/>
              <w:divBdr>
                <w:top w:val="none" w:sz="0" w:space="0" w:color="auto"/>
                <w:left w:val="none" w:sz="0" w:space="0" w:color="auto"/>
                <w:bottom w:val="none" w:sz="0" w:space="0" w:color="auto"/>
                <w:right w:val="none" w:sz="0" w:space="0" w:color="auto"/>
              </w:divBdr>
              <w:divsChild>
                <w:div w:id="1681271140">
                  <w:marLeft w:val="0"/>
                  <w:marRight w:val="0"/>
                  <w:marTop w:val="0"/>
                  <w:marBottom w:val="0"/>
                  <w:divBdr>
                    <w:top w:val="none" w:sz="0" w:space="0" w:color="auto"/>
                    <w:left w:val="none" w:sz="0" w:space="0" w:color="auto"/>
                    <w:bottom w:val="none" w:sz="0" w:space="0" w:color="auto"/>
                    <w:right w:val="none" w:sz="0" w:space="0" w:color="auto"/>
                  </w:divBdr>
                  <w:divsChild>
                    <w:div w:id="5494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512974">
      <w:bodyDiv w:val="1"/>
      <w:marLeft w:val="0"/>
      <w:marRight w:val="0"/>
      <w:marTop w:val="0"/>
      <w:marBottom w:val="0"/>
      <w:divBdr>
        <w:top w:val="none" w:sz="0" w:space="0" w:color="auto"/>
        <w:left w:val="none" w:sz="0" w:space="0" w:color="auto"/>
        <w:bottom w:val="none" w:sz="0" w:space="0" w:color="auto"/>
        <w:right w:val="none" w:sz="0" w:space="0" w:color="auto"/>
      </w:divBdr>
    </w:div>
    <w:div w:id="1629553426">
      <w:bodyDiv w:val="1"/>
      <w:marLeft w:val="0"/>
      <w:marRight w:val="0"/>
      <w:marTop w:val="0"/>
      <w:marBottom w:val="0"/>
      <w:divBdr>
        <w:top w:val="none" w:sz="0" w:space="0" w:color="auto"/>
        <w:left w:val="none" w:sz="0" w:space="0" w:color="auto"/>
        <w:bottom w:val="none" w:sz="0" w:space="0" w:color="auto"/>
        <w:right w:val="none" w:sz="0" w:space="0" w:color="auto"/>
      </w:divBdr>
    </w:div>
    <w:div w:id="1648587198">
      <w:bodyDiv w:val="1"/>
      <w:marLeft w:val="0"/>
      <w:marRight w:val="0"/>
      <w:marTop w:val="0"/>
      <w:marBottom w:val="0"/>
      <w:divBdr>
        <w:top w:val="none" w:sz="0" w:space="0" w:color="auto"/>
        <w:left w:val="none" w:sz="0" w:space="0" w:color="auto"/>
        <w:bottom w:val="none" w:sz="0" w:space="0" w:color="auto"/>
        <w:right w:val="none" w:sz="0" w:space="0" w:color="auto"/>
      </w:divBdr>
      <w:divsChild>
        <w:div w:id="1137143348">
          <w:marLeft w:val="0"/>
          <w:marRight w:val="0"/>
          <w:marTop w:val="0"/>
          <w:marBottom w:val="0"/>
          <w:divBdr>
            <w:top w:val="none" w:sz="0" w:space="0" w:color="auto"/>
            <w:left w:val="none" w:sz="0" w:space="0" w:color="auto"/>
            <w:bottom w:val="none" w:sz="0" w:space="0" w:color="auto"/>
            <w:right w:val="none" w:sz="0" w:space="0" w:color="auto"/>
          </w:divBdr>
          <w:divsChild>
            <w:div w:id="404688745">
              <w:marLeft w:val="0"/>
              <w:marRight w:val="0"/>
              <w:marTop w:val="0"/>
              <w:marBottom w:val="0"/>
              <w:divBdr>
                <w:top w:val="none" w:sz="0" w:space="0" w:color="auto"/>
                <w:left w:val="none" w:sz="0" w:space="0" w:color="auto"/>
                <w:bottom w:val="none" w:sz="0" w:space="0" w:color="auto"/>
                <w:right w:val="none" w:sz="0" w:space="0" w:color="auto"/>
              </w:divBdr>
              <w:divsChild>
                <w:div w:id="840855457">
                  <w:marLeft w:val="0"/>
                  <w:marRight w:val="0"/>
                  <w:marTop w:val="0"/>
                  <w:marBottom w:val="0"/>
                  <w:divBdr>
                    <w:top w:val="none" w:sz="0" w:space="0" w:color="auto"/>
                    <w:left w:val="none" w:sz="0" w:space="0" w:color="auto"/>
                    <w:bottom w:val="none" w:sz="0" w:space="0" w:color="auto"/>
                    <w:right w:val="none" w:sz="0" w:space="0" w:color="auto"/>
                  </w:divBdr>
                  <w:divsChild>
                    <w:div w:id="15694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20605">
      <w:bodyDiv w:val="1"/>
      <w:marLeft w:val="0"/>
      <w:marRight w:val="0"/>
      <w:marTop w:val="0"/>
      <w:marBottom w:val="0"/>
      <w:divBdr>
        <w:top w:val="none" w:sz="0" w:space="0" w:color="auto"/>
        <w:left w:val="none" w:sz="0" w:space="0" w:color="auto"/>
        <w:bottom w:val="none" w:sz="0" w:space="0" w:color="auto"/>
        <w:right w:val="none" w:sz="0" w:space="0" w:color="auto"/>
      </w:divBdr>
      <w:divsChild>
        <w:div w:id="585848380">
          <w:marLeft w:val="547"/>
          <w:marRight w:val="0"/>
          <w:marTop w:val="0"/>
          <w:marBottom w:val="0"/>
          <w:divBdr>
            <w:top w:val="none" w:sz="0" w:space="0" w:color="auto"/>
            <w:left w:val="none" w:sz="0" w:space="0" w:color="auto"/>
            <w:bottom w:val="none" w:sz="0" w:space="0" w:color="auto"/>
            <w:right w:val="none" w:sz="0" w:space="0" w:color="auto"/>
          </w:divBdr>
        </w:div>
      </w:divsChild>
    </w:div>
    <w:div w:id="1667171911">
      <w:bodyDiv w:val="1"/>
      <w:marLeft w:val="0"/>
      <w:marRight w:val="0"/>
      <w:marTop w:val="0"/>
      <w:marBottom w:val="0"/>
      <w:divBdr>
        <w:top w:val="none" w:sz="0" w:space="0" w:color="auto"/>
        <w:left w:val="none" w:sz="0" w:space="0" w:color="auto"/>
        <w:bottom w:val="none" w:sz="0" w:space="0" w:color="auto"/>
        <w:right w:val="none" w:sz="0" w:space="0" w:color="auto"/>
      </w:divBdr>
      <w:divsChild>
        <w:div w:id="469516382">
          <w:marLeft w:val="0"/>
          <w:marRight w:val="0"/>
          <w:marTop w:val="0"/>
          <w:marBottom w:val="0"/>
          <w:divBdr>
            <w:top w:val="none" w:sz="0" w:space="0" w:color="auto"/>
            <w:left w:val="none" w:sz="0" w:space="0" w:color="auto"/>
            <w:bottom w:val="none" w:sz="0" w:space="0" w:color="auto"/>
            <w:right w:val="none" w:sz="0" w:space="0" w:color="auto"/>
          </w:divBdr>
          <w:divsChild>
            <w:div w:id="915362502">
              <w:marLeft w:val="0"/>
              <w:marRight w:val="0"/>
              <w:marTop w:val="0"/>
              <w:marBottom w:val="0"/>
              <w:divBdr>
                <w:top w:val="none" w:sz="0" w:space="0" w:color="auto"/>
                <w:left w:val="none" w:sz="0" w:space="0" w:color="auto"/>
                <w:bottom w:val="none" w:sz="0" w:space="0" w:color="auto"/>
                <w:right w:val="none" w:sz="0" w:space="0" w:color="auto"/>
              </w:divBdr>
              <w:divsChild>
                <w:div w:id="2018918366">
                  <w:marLeft w:val="0"/>
                  <w:marRight w:val="0"/>
                  <w:marTop w:val="0"/>
                  <w:marBottom w:val="0"/>
                  <w:divBdr>
                    <w:top w:val="none" w:sz="0" w:space="0" w:color="auto"/>
                    <w:left w:val="none" w:sz="0" w:space="0" w:color="auto"/>
                    <w:bottom w:val="none" w:sz="0" w:space="0" w:color="auto"/>
                    <w:right w:val="none" w:sz="0" w:space="0" w:color="auto"/>
                  </w:divBdr>
                  <w:divsChild>
                    <w:div w:id="170675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971690">
      <w:bodyDiv w:val="1"/>
      <w:marLeft w:val="0"/>
      <w:marRight w:val="0"/>
      <w:marTop w:val="0"/>
      <w:marBottom w:val="0"/>
      <w:divBdr>
        <w:top w:val="none" w:sz="0" w:space="0" w:color="auto"/>
        <w:left w:val="none" w:sz="0" w:space="0" w:color="auto"/>
        <w:bottom w:val="none" w:sz="0" w:space="0" w:color="auto"/>
        <w:right w:val="none" w:sz="0" w:space="0" w:color="auto"/>
      </w:divBdr>
    </w:div>
    <w:div w:id="1668746024">
      <w:bodyDiv w:val="1"/>
      <w:marLeft w:val="0"/>
      <w:marRight w:val="0"/>
      <w:marTop w:val="0"/>
      <w:marBottom w:val="0"/>
      <w:divBdr>
        <w:top w:val="none" w:sz="0" w:space="0" w:color="auto"/>
        <w:left w:val="none" w:sz="0" w:space="0" w:color="auto"/>
        <w:bottom w:val="none" w:sz="0" w:space="0" w:color="auto"/>
        <w:right w:val="none" w:sz="0" w:space="0" w:color="auto"/>
      </w:divBdr>
      <w:divsChild>
        <w:div w:id="1932543590">
          <w:marLeft w:val="0"/>
          <w:marRight w:val="0"/>
          <w:marTop w:val="0"/>
          <w:marBottom w:val="0"/>
          <w:divBdr>
            <w:top w:val="none" w:sz="0" w:space="0" w:color="auto"/>
            <w:left w:val="none" w:sz="0" w:space="0" w:color="auto"/>
            <w:bottom w:val="none" w:sz="0" w:space="0" w:color="auto"/>
            <w:right w:val="none" w:sz="0" w:space="0" w:color="auto"/>
          </w:divBdr>
          <w:divsChild>
            <w:div w:id="1373920492">
              <w:marLeft w:val="0"/>
              <w:marRight w:val="0"/>
              <w:marTop w:val="0"/>
              <w:marBottom w:val="0"/>
              <w:divBdr>
                <w:top w:val="none" w:sz="0" w:space="0" w:color="auto"/>
                <w:left w:val="none" w:sz="0" w:space="0" w:color="auto"/>
                <w:bottom w:val="none" w:sz="0" w:space="0" w:color="auto"/>
                <w:right w:val="none" w:sz="0" w:space="0" w:color="auto"/>
              </w:divBdr>
              <w:divsChild>
                <w:div w:id="1706758237">
                  <w:marLeft w:val="0"/>
                  <w:marRight w:val="0"/>
                  <w:marTop w:val="0"/>
                  <w:marBottom w:val="0"/>
                  <w:divBdr>
                    <w:top w:val="none" w:sz="0" w:space="0" w:color="auto"/>
                    <w:left w:val="none" w:sz="0" w:space="0" w:color="auto"/>
                    <w:bottom w:val="none" w:sz="0" w:space="0" w:color="auto"/>
                    <w:right w:val="none" w:sz="0" w:space="0" w:color="auto"/>
                  </w:divBdr>
                  <w:divsChild>
                    <w:div w:id="16806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479172">
      <w:bodyDiv w:val="1"/>
      <w:marLeft w:val="0"/>
      <w:marRight w:val="0"/>
      <w:marTop w:val="0"/>
      <w:marBottom w:val="0"/>
      <w:divBdr>
        <w:top w:val="none" w:sz="0" w:space="0" w:color="auto"/>
        <w:left w:val="none" w:sz="0" w:space="0" w:color="auto"/>
        <w:bottom w:val="none" w:sz="0" w:space="0" w:color="auto"/>
        <w:right w:val="none" w:sz="0" w:space="0" w:color="auto"/>
      </w:divBdr>
    </w:div>
    <w:div w:id="1677341808">
      <w:bodyDiv w:val="1"/>
      <w:marLeft w:val="0"/>
      <w:marRight w:val="0"/>
      <w:marTop w:val="0"/>
      <w:marBottom w:val="0"/>
      <w:divBdr>
        <w:top w:val="none" w:sz="0" w:space="0" w:color="auto"/>
        <w:left w:val="none" w:sz="0" w:space="0" w:color="auto"/>
        <w:bottom w:val="none" w:sz="0" w:space="0" w:color="auto"/>
        <w:right w:val="none" w:sz="0" w:space="0" w:color="auto"/>
      </w:divBdr>
    </w:div>
    <w:div w:id="1690913447">
      <w:bodyDiv w:val="1"/>
      <w:marLeft w:val="0"/>
      <w:marRight w:val="0"/>
      <w:marTop w:val="0"/>
      <w:marBottom w:val="0"/>
      <w:divBdr>
        <w:top w:val="none" w:sz="0" w:space="0" w:color="auto"/>
        <w:left w:val="none" w:sz="0" w:space="0" w:color="auto"/>
        <w:bottom w:val="none" w:sz="0" w:space="0" w:color="auto"/>
        <w:right w:val="none" w:sz="0" w:space="0" w:color="auto"/>
      </w:divBdr>
    </w:div>
    <w:div w:id="1695115751">
      <w:bodyDiv w:val="1"/>
      <w:marLeft w:val="0"/>
      <w:marRight w:val="0"/>
      <w:marTop w:val="0"/>
      <w:marBottom w:val="0"/>
      <w:divBdr>
        <w:top w:val="none" w:sz="0" w:space="0" w:color="auto"/>
        <w:left w:val="none" w:sz="0" w:space="0" w:color="auto"/>
        <w:bottom w:val="none" w:sz="0" w:space="0" w:color="auto"/>
        <w:right w:val="none" w:sz="0" w:space="0" w:color="auto"/>
      </w:divBdr>
      <w:divsChild>
        <w:div w:id="788203193">
          <w:marLeft w:val="0"/>
          <w:marRight w:val="0"/>
          <w:marTop w:val="0"/>
          <w:marBottom w:val="0"/>
          <w:divBdr>
            <w:top w:val="none" w:sz="0" w:space="0" w:color="auto"/>
            <w:left w:val="none" w:sz="0" w:space="0" w:color="auto"/>
            <w:bottom w:val="none" w:sz="0" w:space="0" w:color="auto"/>
            <w:right w:val="none" w:sz="0" w:space="0" w:color="auto"/>
          </w:divBdr>
          <w:divsChild>
            <w:div w:id="1880314366">
              <w:marLeft w:val="0"/>
              <w:marRight w:val="0"/>
              <w:marTop w:val="0"/>
              <w:marBottom w:val="0"/>
              <w:divBdr>
                <w:top w:val="none" w:sz="0" w:space="0" w:color="auto"/>
                <w:left w:val="none" w:sz="0" w:space="0" w:color="auto"/>
                <w:bottom w:val="none" w:sz="0" w:space="0" w:color="auto"/>
                <w:right w:val="none" w:sz="0" w:space="0" w:color="auto"/>
              </w:divBdr>
              <w:divsChild>
                <w:div w:id="816461447">
                  <w:marLeft w:val="0"/>
                  <w:marRight w:val="0"/>
                  <w:marTop w:val="0"/>
                  <w:marBottom w:val="0"/>
                  <w:divBdr>
                    <w:top w:val="none" w:sz="0" w:space="0" w:color="auto"/>
                    <w:left w:val="none" w:sz="0" w:space="0" w:color="auto"/>
                    <w:bottom w:val="none" w:sz="0" w:space="0" w:color="auto"/>
                    <w:right w:val="none" w:sz="0" w:space="0" w:color="auto"/>
                  </w:divBdr>
                  <w:divsChild>
                    <w:div w:id="42782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323235">
      <w:bodyDiv w:val="1"/>
      <w:marLeft w:val="0"/>
      <w:marRight w:val="0"/>
      <w:marTop w:val="0"/>
      <w:marBottom w:val="0"/>
      <w:divBdr>
        <w:top w:val="none" w:sz="0" w:space="0" w:color="auto"/>
        <w:left w:val="none" w:sz="0" w:space="0" w:color="auto"/>
        <w:bottom w:val="none" w:sz="0" w:space="0" w:color="auto"/>
        <w:right w:val="none" w:sz="0" w:space="0" w:color="auto"/>
      </w:divBdr>
    </w:div>
    <w:div w:id="1717119567">
      <w:bodyDiv w:val="1"/>
      <w:marLeft w:val="0"/>
      <w:marRight w:val="0"/>
      <w:marTop w:val="0"/>
      <w:marBottom w:val="0"/>
      <w:divBdr>
        <w:top w:val="none" w:sz="0" w:space="0" w:color="auto"/>
        <w:left w:val="none" w:sz="0" w:space="0" w:color="auto"/>
        <w:bottom w:val="none" w:sz="0" w:space="0" w:color="auto"/>
        <w:right w:val="none" w:sz="0" w:space="0" w:color="auto"/>
      </w:divBdr>
      <w:divsChild>
        <w:div w:id="2107145304">
          <w:marLeft w:val="0"/>
          <w:marRight w:val="0"/>
          <w:marTop w:val="0"/>
          <w:marBottom w:val="0"/>
          <w:divBdr>
            <w:top w:val="none" w:sz="0" w:space="0" w:color="auto"/>
            <w:left w:val="none" w:sz="0" w:space="0" w:color="auto"/>
            <w:bottom w:val="none" w:sz="0" w:space="0" w:color="auto"/>
            <w:right w:val="none" w:sz="0" w:space="0" w:color="auto"/>
          </w:divBdr>
          <w:divsChild>
            <w:div w:id="582833428">
              <w:marLeft w:val="0"/>
              <w:marRight w:val="0"/>
              <w:marTop w:val="0"/>
              <w:marBottom w:val="0"/>
              <w:divBdr>
                <w:top w:val="none" w:sz="0" w:space="0" w:color="auto"/>
                <w:left w:val="none" w:sz="0" w:space="0" w:color="auto"/>
                <w:bottom w:val="none" w:sz="0" w:space="0" w:color="auto"/>
                <w:right w:val="none" w:sz="0" w:space="0" w:color="auto"/>
              </w:divBdr>
              <w:divsChild>
                <w:div w:id="2074424955">
                  <w:marLeft w:val="0"/>
                  <w:marRight w:val="0"/>
                  <w:marTop w:val="0"/>
                  <w:marBottom w:val="0"/>
                  <w:divBdr>
                    <w:top w:val="none" w:sz="0" w:space="0" w:color="auto"/>
                    <w:left w:val="none" w:sz="0" w:space="0" w:color="auto"/>
                    <w:bottom w:val="none" w:sz="0" w:space="0" w:color="auto"/>
                    <w:right w:val="none" w:sz="0" w:space="0" w:color="auto"/>
                  </w:divBdr>
                  <w:divsChild>
                    <w:div w:id="123400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433007">
      <w:bodyDiv w:val="1"/>
      <w:marLeft w:val="0"/>
      <w:marRight w:val="0"/>
      <w:marTop w:val="0"/>
      <w:marBottom w:val="0"/>
      <w:divBdr>
        <w:top w:val="none" w:sz="0" w:space="0" w:color="auto"/>
        <w:left w:val="none" w:sz="0" w:space="0" w:color="auto"/>
        <w:bottom w:val="none" w:sz="0" w:space="0" w:color="auto"/>
        <w:right w:val="none" w:sz="0" w:space="0" w:color="auto"/>
      </w:divBdr>
      <w:divsChild>
        <w:div w:id="1501044514">
          <w:marLeft w:val="0"/>
          <w:marRight w:val="0"/>
          <w:marTop w:val="0"/>
          <w:marBottom w:val="0"/>
          <w:divBdr>
            <w:top w:val="none" w:sz="0" w:space="0" w:color="auto"/>
            <w:left w:val="none" w:sz="0" w:space="0" w:color="auto"/>
            <w:bottom w:val="none" w:sz="0" w:space="0" w:color="auto"/>
            <w:right w:val="none" w:sz="0" w:space="0" w:color="auto"/>
          </w:divBdr>
          <w:divsChild>
            <w:div w:id="854001917">
              <w:marLeft w:val="0"/>
              <w:marRight w:val="0"/>
              <w:marTop w:val="0"/>
              <w:marBottom w:val="0"/>
              <w:divBdr>
                <w:top w:val="none" w:sz="0" w:space="0" w:color="auto"/>
                <w:left w:val="none" w:sz="0" w:space="0" w:color="auto"/>
                <w:bottom w:val="none" w:sz="0" w:space="0" w:color="auto"/>
                <w:right w:val="none" w:sz="0" w:space="0" w:color="auto"/>
              </w:divBdr>
              <w:divsChild>
                <w:div w:id="1155072675">
                  <w:marLeft w:val="0"/>
                  <w:marRight w:val="0"/>
                  <w:marTop w:val="0"/>
                  <w:marBottom w:val="0"/>
                  <w:divBdr>
                    <w:top w:val="none" w:sz="0" w:space="0" w:color="auto"/>
                    <w:left w:val="none" w:sz="0" w:space="0" w:color="auto"/>
                    <w:bottom w:val="none" w:sz="0" w:space="0" w:color="auto"/>
                    <w:right w:val="none" w:sz="0" w:space="0" w:color="auto"/>
                  </w:divBdr>
                  <w:divsChild>
                    <w:div w:id="17400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105534">
      <w:bodyDiv w:val="1"/>
      <w:marLeft w:val="0"/>
      <w:marRight w:val="0"/>
      <w:marTop w:val="0"/>
      <w:marBottom w:val="0"/>
      <w:divBdr>
        <w:top w:val="none" w:sz="0" w:space="0" w:color="auto"/>
        <w:left w:val="none" w:sz="0" w:space="0" w:color="auto"/>
        <w:bottom w:val="none" w:sz="0" w:space="0" w:color="auto"/>
        <w:right w:val="none" w:sz="0" w:space="0" w:color="auto"/>
      </w:divBdr>
    </w:div>
    <w:div w:id="1792743834">
      <w:bodyDiv w:val="1"/>
      <w:marLeft w:val="0"/>
      <w:marRight w:val="0"/>
      <w:marTop w:val="0"/>
      <w:marBottom w:val="0"/>
      <w:divBdr>
        <w:top w:val="none" w:sz="0" w:space="0" w:color="auto"/>
        <w:left w:val="none" w:sz="0" w:space="0" w:color="auto"/>
        <w:bottom w:val="none" w:sz="0" w:space="0" w:color="auto"/>
        <w:right w:val="none" w:sz="0" w:space="0" w:color="auto"/>
      </w:divBdr>
      <w:divsChild>
        <w:div w:id="495537687">
          <w:marLeft w:val="0"/>
          <w:marRight w:val="0"/>
          <w:marTop w:val="0"/>
          <w:marBottom w:val="0"/>
          <w:divBdr>
            <w:top w:val="none" w:sz="0" w:space="0" w:color="auto"/>
            <w:left w:val="none" w:sz="0" w:space="0" w:color="auto"/>
            <w:bottom w:val="none" w:sz="0" w:space="0" w:color="auto"/>
            <w:right w:val="none" w:sz="0" w:space="0" w:color="auto"/>
          </w:divBdr>
          <w:divsChild>
            <w:div w:id="1881898007">
              <w:marLeft w:val="0"/>
              <w:marRight w:val="0"/>
              <w:marTop w:val="0"/>
              <w:marBottom w:val="0"/>
              <w:divBdr>
                <w:top w:val="none" w:sz="0" w:space="0" w:color="auto"/>
                <w:left w:val="none" w:sz="0" w:space="0" w:color="auto"/>
                <w:bottom w:val="none" w:sz="0" w:space="0" w:color="auto"/>
                <w:right w:val="none" w:sz="0" w:space="0" w:color="auto"/>
              </w:divBdr>
              <w:divsChild>
                <w:div w:id="437219402">
                  <w:marLeft w:val="0"/>
                  <w:marRight w:val="0"/>
                  <w:marTop w:val="0"/>
                  <w:marBottom w:val="0"/>
                  <w:divBdr>
                    <w:top w:val="none" w:sz="0" w:space="0" w:color="auto"/>
                    <w:left w:val="none" w:sz="0" w:space="0" w:color="auto"/>
                    <w:bottom w:val="none" w:sz="0" w:space="0" w:color="auto"/>
                    <w:right w:val="none" w:sz="0" w:space="0" w:color="auto"/>
                  </w:divBdr>
                  <w:divsChild>
                    <w:div w:id="8457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269418">
      <w:bodyDiv w:val="1"/>
      <w:marLeft w:val="0"/>
      <w:marRight w:val="0"/>
      <w:marTop w:val="0"/>
      <w:marBottom w:val="0"/>
      <w:divBdr>
        <w:top w:val="none" w:sz="0" w:space="0" w:color="auto"/>
        <w:left w:val="none" w:sz="0" w:space="0" w:color="auto"/>
        <w:bottom w:val="none" w:sz="0" w:space="0" w:color="auto"/>
        <w:right w:val="none" w:sz="0" w:space="0" w:color="auto"/>
      </w:divBdr>
      <w:divsChild>
        <w:div w:id="75059223">
          <w:marLeft w:val="0"/>
          <w:marRight w:val="0"/>
          <w:marTop w:val="0"/>
          <w:marBottom w:val="0"/>
          <w:divBdr>
            <w:top w:val="none" w:sz="0" w:space="0" w:color="auto"/>
            <w:left w:val="none" w:sz="0" w:space="0" w:color="auto"/>
            <w:bottom w:val="none" w:sz="0" w:space="0" w:color="auto"/>
            <w:right w:val="none" w:sz="0" w:space="0" w:color="auto"/>
          </w:divBdr>
          <w:divsChild>
            <w:div w:id="1537960210">
              <w:marLeft w:val="0"/>
              <w:marRight w:val="0"/>
              <w:marTop w:val="0"/>
              <w:marBottom w:val="0"/>
              <w:divBdr>
                <w:top w:val="none" w:sz="0" w:space="0" w:color="auto"/>
                <w:left w:val="none" w:sz="0" w:space="0" w:color="auto"/>
                <w:bottom w:val="none" w:sz="0" w:space="0" w:color="auto"/>
                <w:right w:val="none" w:sz="0" w:space="0" w:color="auto"/>
              </w:divBdr>
              <w:divsChild>
                <w:div w:id="2031831117">
                  <w:marLeft w:val="0"/>
                  <w:marRight w:val="0"/>
                  <w:marTop w:val="0"/>
                  <w:marBottom w:val="0"/>
                  <w:divBdr>
                    <w:top w:val="none" w:sz="0" w:space="0" w:color="auto"/>
                    <w:left w:val="none" w:sz="0" w:space="0" w:color="auto"/>
                    <w:bottom w:val="none" w:sz="0" w:space="0" w:color="auto"/>
                    <w:right w:val="none" w:sz="0" w:space="0" w:color="auto"/>
                  </w:divBdr>
                  <w:divsChild>
                    <w:div w:id="166003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47801">
          <w:marLeft w:val="0"/>
          <w:marRight w:val="0"/>
          <w:marTop w:val="0"/>
          <w:marBottom w:val="0"/>
          <w:divBdr>
            <w:top w:val="none" w:sz="0" w:space="0" w:color="auto"/>
            <w:left w:val="none" w:sz="0" w:space="0" w:color="auto"/>
            <w:bottom w:val="none" w:sz="0" w:space="0" w:color="auto"/>
            <w:right w:val="none" w:sz="0" w:space="0" w:color="auto"/>
          </w:divBdr>
          <w:divsChild>
            <w:div w:id="1259413991">
              <w:marLeft w:val="0"/>
              <w:marRight w:val="0"/>
              <w:marTop w:val="0"/>
              <w:marBottom w:val="0"/>
              <w:divBdr>
                <w:top w:val="none" w:sz="0" w:space="0" w:color="auto"/>
                <w:left w:val="none" w:sz="0" w:space="0" w:color="auto"/>
                <w:bottom w:val="none" w:sz="0" w:space="0" w:color="auto"/>
                <w:right w:val="none" w:sz="0" w:space="0" w:color="auto"/>
              </w:divBdr>
              <w:divsChild>
                <w:div w:id="1639454426">
                  <w:marLeft w:val="0"/>
                  <w:marRight w:val="0"/>
                  <w:marTop w:val="0"/>
                  <w:marBottom w:val="0"/>
                  <w:divBdr>
                    <w:top w:val="none" w:sz="0" w:space="0" w:color="auto"/>
                    <w:left w:val="none" w:sz="0" w:space="0" w:color="auto"/>
                    <w:bottom w:val="none" w:sz="0" w:space="0" w:color="auto"/>
                    <w:right w:val="none" w:sz="0" w:space="0" w:color="auto"/>
                  </w:divBdr>
                  <w:divsChild>
                    <w:div w:id="7236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273462">
      <w:bodyDiv w:val="1"/>
      <w:marLeft w:val="0"/>
      <w:marRight w:val="0"/>
      <w:marTop w:val="0"/>
      <w:marBottom w:val="0"/>
      <w:divBdr>
        <w:top w:val="none" w:sz="0" w:space="0" w:color="auto"/>
        <w:left w:val="none" w:sz="0" w:space="0" w:color="auto"/>
        <w:bottom w:val="none" w:sz="0" w:space="0" w:color="auto"/>
        <w:right w:val="none" w:sz="0" w:space="0" w:color="auto"/>
      </w:divBdr>
    </w:div>
    <w:div w:id="1831670916">
      <w:bodyDiv w:val="1"/>
      <w:marLeft w:val="0"/>
      <w:marRight w:val="0"/>
      <w:marTop w:val="0"/>
      <w:marBottom w:val="0"/>
      <w:divBdr>
        <w:top w:val="none" w:sz="0" w:space="0" w:color="auto"/>
        <w:left w:val="none" w:sz="0" w:space="0" w:color="auto"/>
        <w:bottom w:val="none" w:sz="0" w:space="0" w:color="auto"/>
        <w:right w:val="none" w:sz="0" w:space="0" w:color="auto"/>
      </w:divBdr>
      <w:divsChild>
        <w:div w:id="140469238">
          <w:marLeft w:val="0"/>
          <w:marRight w:val="0"/>
          <w:marTop w:val="0"/>
          <w:marBottom w:val="0"/>
          <w:divBdr>
            <w:top w:val="none" w:sz="0" w:space="0" w:color="auto"/>
            <w:left w:val="none" w:sz="0" w:space="0" w:color="auto"/>
            <w:bottom w:val="none" w:sz="0" w:space="0" w:color="auto"/>
            <w:right w:val="none" w:sz="0" w:space="0" w:color="auto"/>
          </w:divBdr>
          <w:divsChild>
            <w:div w:id="789477037">
              <w:marLeft w:val="0"/>
              <w:marRight w:val="0"/>
              <w:marTop w:val="0"/>
              <w:marBottom w:val="0"/>
              <w:divBdr>
                <w:top w:val="none" w:sz="0" w:space="0" w:color="auto"/>
                <w:left w:val="none" w:sz="0" w:space="0" w:color="auto"/>
                <w:bottom w:val="none" w:sz="0" w:space="0" w:color="auto"/>
                <w:right w:val="none" w:sz="0" w:space="0" w:color="auto"/>
              </w:divBdr>
              <w:divsChild>
                <w:div w:id="799957343">
                  <w:marLeft w:val="0"/>
                  <w:marRight w:val="0"/>
                  <w:marTop w:val="0"/>
                  <w:marBottom w:val="0"/>
                  <w:divBdr>
                    <w:top w:val="none" w:sz="0" w:space="0" w:color="auto"/>
                    <w:left w:val="none" w:sz="0" w:space="0" w:color="auto"/>
                    <w:bottom w:val="none" w:sz="0" w:space="0" w:color="auto"/>
                    <w:right w:val="none" w:sz="0" w:space="0" w:color="auto"/>
                  </w:divBdr>
                  <w:divsChild>
                    <w:div w:id="17010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45372">
      <w:bodyDiv w:val="1"/>
      <w:marLeft w:val="0"/>
      <w:marRight w:val="0"/>
      <w:marTop w:val="0"/>
      <w:marBottom w:val="0"/>
      <w:divBdr>
        <w:top w:val="none" w:sz="0" w:space="0" w:color="auto"/>
        <w:left w:val="none" w:sz="0" w:space="0" w:color="auto"/>
        <w:bottom w:val="none" w:sz="0" w:space="0" w:color="auto"/>
        <w:right w:val="none" w:sz="0" w:space="0" w:color="auto"/>
      </w:divBdr>
    </w:div>
    <w:div w:id="1875461203">
      <w:bodyDiv w:val="1"/>
      <w:marLeft w:val="0"/>
      <w:marRight w:val="0"/>
      <w:marTop w:val="0"/>
      <w:marBottom w:val="0"/>
      <w:divBdr>
        <w:top w:val="none" w:sz="0" w:space="0" w:color="auto"/>
        <w:left w:val="none" w:sz="0" w:space="0" w:color="auto"/>
        <w:bottom w:val="none" w:sz="0" w:space="0" w:color="auto"/>
        <w:right w:val="none" w:sz="0" w:space="0" w:color="auto"/>
      </w:divBdr>
    </w:div>
    <w:div w:id="1883245648">
      <w:bodyDiv w:val="1"/>
      <w:marLeft w:val="0"/>
      <w:marRight w:val="0"/>
      <w:marTop w:val="0"/>
      <w:marBottom w:val="0"/>
      <w:divBdr>
        <w:top w:val="none" w:sz="0" w:space="0" w:color="auto"/>
        <w:left w:val="none" w:sz="0" w:space="0" w:color="auto"/>
        <w:bottom w:val="none" w:sz="0" w:space="0" w:color="auto"/>
        <w:right w:val="none" w:sz="0" w:space="0" w:color="auto"/>
      </w:divBdr>
    </w:div>
    <w:div w:id="1888643204">
      <w:bodyDiv w:val="1"/>
      <w:marLeft w:val="0"/>
      <w:marRight w:val="0"/>
      <w:marTop w:val="0"/>
      <w:marBottom w:val="0"/>
      <w:divBdr>
        <w:top w:val="none" w:sz="0" w:space="0" w:color="auto"/>
        <w:left w:val="none" w:sz="0" w:space="0" w:color="auto"/>
        <w:bottom w:val="none" w:sz="0" w:space="0" w:color="auto"/>
        <w:right w:val="none" w:sz="0" w:space="0" w:color="auto"/>
      </w:divBdr>
      <w:divsChild>
        <w:div w:id="18238786">
          <w:marLeft w:val="0"/>
          <w:marRight w:val="0"/>
          <w:marTop w:val="0"/>
          <w:marBottom w:val="0"/>
          <w:divBdr>
            <w:top w:val="none" w:sz="0" w:space="0" w:color="auto"/>
            <w:left w:val="none" w:sz="0" w:space="0" w:color="auto"/>
            <w:bottom w:val="none" w:sz="0" w:space="0" w:color="auto"/>
            <w:right w:val="none" w:sz="0" w:space="0" w:color="auto"/>
          </w:divBdr>
          <w:divsChild>
            <w:div w:id="592250580">
              <w:marLeft w:val="0"/>
              <w:marRight w:val="0"/>
              <w:marTop w:val="0"/>
              <w:marBottom w:val="0"/>
              <w:divBdr>
                <w:top w:val="none" w:sz="0" w:space="0" w:color="auto"/>
                <w:left w:val="none" w:sz="0" w:space="0" w:color="auto"/>
                <w:bottom w:val="none" w:sz="0" w:space="0" w:color="auto"/>
                <w:right w:val="none" w:sz="0" w:space="0" w:color="auto"/>
              </w:divBdr>
              <w:divsChild>
                <w:div w:id="2079354225">
                  <w:marLeft w:val="0"/>
                  <w:marRight w:val="0"/>
                  <w:marTop w:val="0"/>
                  <w:marBottom w:val="0"/>
                  <w:divBdr>
                    <w:top w:val="none" w:sz="0" w:space="0" w:color="auto"/>
                    <w:left w:val="none" w:sz="0" w:space="0" w:color="auto"/>
                    <w:bottom w:val="none" w:sz="0" w:space="0" w:color="auto"/>
                    <w:right w:val="none" w:sz="0" w:space="0" w:color="auto"/>
                  </w:divBdr>
                  <w:divsChild>
                    <w:div w:id="1114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572452">
      <w:bodyDiv w:val="1"/>
      <w:marLeft w:val="0"/>
      <w:marRight w:val="0"/>
      <w:marTop w:val="0"/>
      <w:marBottom w:val="0"/>
      <w:divBdr>
        <w:top w:val="none" w:sz="0" w:space="0" w:color="auto"/>
        <w:left w:val="none" w:sz="0" w:space="0" w:color="auto"/>
        <w:bottom w:val="none" w:sz="0" w:space="0" w:color="auto"/>
        <w:right w:val="none" w:sz="0" w:space="0" w:color="auto"/>
      </w:divBdr>
      <w:divsChild>
        <w:div w:id="645816440">
          <w:marLeft w:val="0"/>
          <w:marRight w:val="0"/>
          <w:marTop w:val="0"/>
          <w:marBottom w:val="0"/>
          <w:divBdr>
            <w:top w:val="none" w:sz="0" w:space="0" w:color="auto"/>
            <w:left w:val="none" w:sz="0" w:space="0" w:color="auto"/>
            <w:bottom w:val="none" w:sz="0" w:space="0" w:color="auto"/>
            <w:right w:val="none" w:sz="0" w:space="0" w:color="auto"/>
          </w:divBdr>
          <w:divsChild>
            <w:div w:id="1798720325">
              <w:marLeft w:val="0"/>
              <w:marRight w:val="0"/>
              <w:marTop w:val="0"/>
              <w:marBottom w:val="0"/>
              <w:divBdr>
                <w:top w:val="none" w:sz="0" w:space="0" w:color="auto"/>
                <w:left w:val="none" w:sz="0" w:space="0" w:color="auto"/>
                <w:bottom w:val="none" w:sz="0" w:space="0" w:color="auto"/>
                <w:right w:val="none" w:sz="0" w:space="0" w:color="auto"/>
              </w:divBdr>
              <w:divsChild>
                <w:div w:id="269708969">
                  <w:marLeft w:val="0"/>
                  <w:marRight w:val="0"/>
                  <w:marTop w:val="0"/>
                  <w:marBottom w:val="0"/>
                  <w:divBdr>
                    <w:top w:val="none" w:sz="0" w:space="0" w:color="auto"/>
                    <w:left w:val="none" w:sz="0" w:space="0" w:color="auto"/>
                    <w:bottom w:val="none" w:sz="0" w:space="0" w:color="auto"/>
                    <w:right w:val="none" w:sz="0" w:space="0" w:color="auto"/>
                  </w:divBdr>
                  <w:divsChild>
                    <w:div w:id="8388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533710">
      <w:bodyDiv w:val="1"/>
      <w:marLeft w:val="0"/>
      <w:marRight w:val="0"/>
      <w:marTop w:val="0"/>
      <w:marBottom w:val="0"/>
      <w:divBdr>
        <w:top w:val="none" w:sz="0" w:space="0" w:color="auto"/>
        <w:left w:val="none" w:sz="0" w:space="0" w:color="auto"/>
        <w:bottom w:val="none" w:sz="0" w:space="0" w:color="auto"/>
        <w:right w:val="none" w:sz="0" w:space="0" w:color="auto"/>
      </w:divBdr>
      <w:divsChild>
        <w:div w:id="2139637751">
          <w:marLeft w:val="0"/>
          <w:marRight w:val="0"/>
          <w:marTop w:val="0"/>
          <w:marBottom w:val="0"/>
          <w:divBdr>
            <w:top w:val="none" w:sz="0" w:space="0" w:color="auto"/>
            <w:left w:val="none" w:sz="0" w:space="0" w:color="auto"/>
            <w:bottom w:val="none" w:sz="0" w:space="0" w:color="auto"/>
            <w:right w:val="none" w:sz="0" w:space="0" w:color="auto"/>
          </w:divBdr>
          <w:divsChild>
            <w:div w:id="1975064180">
              <w:marLeft w:val="0"/>
              <w:marRight w:val="0"/>
              <w:marTop w:val="0"/>
              <w:marBottom w:val="0"/>
              <w:divBdr>
                <w:top w:val="none" w:sz="0" w:space="0" w:color="auto"/>
                <w:left w:val="none" w:sz="0" w:space="0" w:color="auto"/>
                <w:bottom w:val="none" w:sz="0" w:space="0" w:color="auto"/>
                <w:right w:val="none" w:sz="0" w:space="0" w:color="auto"/>
              </w:divBdr>
              <w:divsChild>
                <w:div w:id="100528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696404">
      <w:bodyDiv w:val="1"/>
      <w:marLeft w:val="0"/>
      <w:marRight w:val="0"/>
      <w:marTop w:val="0"/>
      <w:marBottom w:val="0"/>
      <w:divBdr>
        <w:top w:val="none" w:sz="0" w:space="0" w:color="auto"/>
        <w:left w:val="none" w:sz="0" w:space="0" w:color="auto"/>
        <w:bottom w:val="none" w:sz="0" w:space="0" w:color="auto"/>
        <w:right w:val="none" w:sz="0" w:space="0" w:color="auto"/>
      </w:divBdr>
      <w:divsChild>
        <w:div w:id="1776902160">
          <w:marLeft w:val="547"/>
          <w:marRight w:val="0"/>
          <w:marTop w:val="0"/>
          <w:marBottom w:val="0"/>
          <w:divBdr>
            <w:top w:val="none" w:sz="0" w:space="0" w:color="auto"/>
            <w:left w:val="none" w:sz="0" w:space="0" w:color="auto"/>
            <w:bottom w:val="none" w:sz="0" w:space="0" w:color="auto"/>
            <w:right w:val="none" w:sz="0" w:space="0" w:color="auto"/>
          </w:divBdr>
        </w:div>
      </w:divsChild>
    </w:div>
    <w:div w:id="1964191082">
      <w:bodyDiv w:val="1"/>
      <w:marLeft w:val="0"/>
      <w:marRight w:val="0"/>
      <w:marTop w:val="0"/>
      <w:marBottom w:val="0"/>
      <w:divBdr>
        <w:top w:val="none" w:sz="0" w:space="0" w:color="auto"/>
        <w:left w:val="none" w:sz="0" w:space="0" w:color="auto"/>
        <w:bottom w:val="none" w:sz="0" w:space="0" w:color="auto"/>
        <w:right w:val="none" w:sz="0" w:space="0" w:color="auto"/>
      </w:divBdr>
    </w:div>
    <w:div w:id="1971864587">
      <w:bodyDiv w:val="1"/>
      <w:marLeft w:val="0"/>
      <w:marRight w:val="0"/>
      <w:marTop w:val="0"/>
      <w:marBottom w:val="0"/>
      <w:divBdr>
        <w:top w:val="none" w:sz="0" w:space="0" w:color="auto"/>
        <w:left w:val="none" w:sz="0" w:space="0" w:color="auto"/>
        <w:bottom w:val="none" w:sz="0" w:space="0" w:color="auto"/>
        <w:right w:val="none" w:sz="0" w:space="0" w:color="auto"/>
      </w:divBdr>
      <w:divsChild>
        <w:div w:id="926428156">
          <w:marLeft w:val="547"/>
          <w:marRight w:val="0"/>
          <w:marTop w:val="0"/>
          <w:marBottom w:val="0"/>
          <w:divBdr>
            <w:top w:val="none" w:sz="0" w:space="0" w:color="auto"/>
            <w:left w:val="none" w:sz="0" w:space="0" w:color="auto"/>
            <w:bottom w:val="none" w:sz="0" w:space="0" w:color="auto"/>
            <w:right w:val="none" w:sz="0" w:space="0" w:color="auto"/>
          </w:divBdr>
        </w:div>
      </w:divsChild>
    </w:div>
    <w:div w:id="1978488193">
      <w:bodyDiv w:val="1"/>
      <w:marLeft w:val="0"/>
      <w:marRight w:val="0"/>
      <w:marTop w:val="0"/>
      <w:marBottom w:val="0"/>
      <w:divBdr>
        <w:top w:val="none" w:sz="0" w:space="0" w:color="auto"/>
        <w:left w:val="none" w:sz="0" w:space="0" w:color="auto"/>
        <w:bottom w:val="none" w:sz="0" w:space="0" w:color="auto"/>
        <w:right w:val="none" w:sz="0" w:space="0" w:color="auto"/>
      </w:divBdr>
      <w:divsChild>
        <w:div w:id="914903282">
          <w:marLeft w:val="547"/>
          <w:marRight w:val="0"/>
          <w:marTop w:val="0"/>
          <w:marBottom w:val="0"/>
          <w:divBdr>
            <w:top w:val="none" w:sz="0" w:space="0" w:color="auto"/>
            <w:left w:val="none" w:sz="0" w:space="0" w:color="auto"/>
            <w:bottom w:val="none" w:sz="0" w:space="0" w:color="auto"/>
            <w:right w:val="none" w:sz="0" w:space="0" w:color="auto"/>
          </w:divBdr>
        </w:div>
      </w:divsChild>
    </w:div>
    <w:div w:id="1979335079">
      <w:bodyDiv w:val="1"/>
      <w:marLeft w:val="0"/>
      <w:marRight w:val="0"/>
      <w:marTop w:val="0"/>
      <w:marBottom w:val="0"/>
      <w:divBdr>
        <w:top w:val="none" w:sz="0" w:space="0" w:color="auto"/>
        <w:left w:val="none" w:sz="0" w:space="0" w:color="auto"/>
        <w:bottom w:val="none" w:sz="0" w:space="0" w:color="auto"/>
        <w:right w:val="none" w:sz="0" w:space="0" w:color="auto"/>
      </w:divBdr>
    </w:div>
    <w:div w:id="1979336066">
      <w:bodyDiv w:val="1"/>
      <w:marLeft w:val="0"/>
      <w:marRight w:val="0"/>
      <w:marTop w:val="0"/>
      <w:marBottom w:val="0"/>
      <w:divBdr>
        <w:top w:val="none" w:sz="0" w:space="0" w:color="auto"/>
        <w:left w:val="none" w:sz="0" w:space="0" w:color="auto"/>
        <w:bottom w:val="none" w:sz="0" w:space="0" w:color="auto"/>
        <w:right w:val="none" w:sz="0" w:space="0" w:color="auto"/>
      </w:divBdr>
      <w:divsChild>
        <w:div w:id="1800025822">
          <w:marLeft w:val="547"/>
          <w:marRight w:val="0"/>
          <w:marTop w:val="0"/>
          <w:marBottom w:val="0"/>
          <w:divBdr>
            <w:top w:val="none" w:sz="0" w:space="0" w:color="auto"/>
            <w:left w:val="none" w:sz="0" w:space="0" w:color="auto"/>
            <w:bottom w:val="none" w:sz="0" w:space="0" w:color="auto"/>
            <w:right w:val="none" w:sz="0" w:space="0" w:color="auto"/>
          </w:divBdr>
        </w:div>
      </w:divsChild>
    </w:div>
    <w:div w:id="1990665738">
      <w:bodyDiv w:val="1"/>
      <w:marLeft w:val="0"/>
      <w:marRight w:val="0"/>
      <w:marTop w:val="0"/>
      <w:marBottom w:val="0"/>
      <w:divBdr>
        <w:top w:val="none" w:sz="0" w:space="0" w:color="auto"/>
        <w:left w:val="none" w:sz="0" w:space="0" w:color="auto"/>
        <w:bottom w:val="none" w:sz="0" w:space="0" w:color="auto"/>
        <w:right w:val="none" w:sz="0" w:space="0" w:color="auto"/>
      </w:divBdr>
      <w:divsChild>
        <w:div w:id="820924508">
          <w:marLeft w:val="547"/>
          <w:marRight w:val="0"/>
          <w:marTop w:val="0"/>
          <w:marBottom w:val="0"/>
          <w:divBdr>
            <w:top w:val="none" w:sz="0" w:space="0" w:color="auto"/>
            <w:left w:val="none" w:sz="0" w:space="0" w:color="auto"/>
            <w:bottom w:val="none" w:sz="0" w:space="0" w:color="auto"/>
            <w:right w:val="none" w:sz="0" w:space="0" w:color="auto"/>
          </w:divBdr>
        </w:div>
        <w:div w:id="1418821230">
          <w:marLeft w:val="547"/>
          <w:marRight w:val="0"/>
          <w:marTop w:val="0"/>
          <w:marBottom w:val="0"/>
          <w:divBdr>
            <w:top w:val="none" w:sz="0" w:space="0" w:color="auto"/>
            <w:left w:val="none" w:sz="0" w:space="0" w:color="auto"/>
            <w:bottom w:val="none" w:sz="0" w:space="0" w:color="auto"/>
            <w:right w:val="none" w:sz="0" w:space="0" w:color="auto"/>
          </w:divBdr>
        </w:div>
      </w:divsChild>
    </w:div>
    <w:div w:id="1997341648">
      <w:bodyDiv w:val="1"/>
      <w:marLeft w:val="0"/>
      <w:marRight w:val="0"/>
      <w:marTop w:val="0"/>
      <w:marBottom w:val="0"/>
      <w:divBdr>
        <w:top w:val="none" w:sz="0" w:space="0" w:color="auto"/>
        <w:left w:val="none" w:sz="0" w:space="0" w:color="auto"/>
        <w:bottom w:val="none" w:sz="0" w:space="0" w:color="auto"/>
        <w:right w:val="none" w:sz="0" w:space="0" w:color="auto"/>
      </w:divBdr>
      <w:divsChild>
        <w:div w:id="98919571">
          <w:marLeft w:val="0"/>
          <w:marRight w:val="0"/>
          <w:marTop w:val="0"/>
          <w:marBottom w:val="0"/>
          <w:divBdr>
            <w:top w:val="none" w:sz="0" w:space="0" w:color="auto"/>
            <w:left w:val="none" w:sz="0" w:space="0" w:color="auto"/>
            <w:bottom w:val="none" w:sz="0" w:space="0" w:color="auto"/>
            <w:right w:val="none" w:sz="0" w:space="0" w:color="auto"/>
          </w:divBdr>
          <w:divsChild>
            <w:div w:id="1563180043">
              <w:marLeft w:val="0"/>
              <w:marRight w:val="0"/>
              <w:marTop w:val="0"/>
              <w:marBottom w:val="0"/>
              <w:divBdr>
                <w:top w:val="none" w:sz="0" w:space="0" w:color="auto"/>
                <w:left w:val="none" w:sz="0" w:space="0" w:color="auto"/>
                <w:bottom w:val="none" w:sz="0" w:space="0" w:color="auto"/>
                <w:right w:val="none" w:sz="0" w:space="0" w:color="auto"/>
              </w:divBdr>
              <w:divsChild>
                <w:div w:id="1161389819">
                  <w:marLeft w:val="0"/>
                  <w:marRight w:val="0"/>
                  <w:marTop w:val="0"/>
                  <w:marBottom w:val="0"/>
                  <w:divBdr>
                    <w:top w:val="none" w:sz="0" w:space="0" w:color="auto"/>
                    <w:left w:val="none" w:sz="0" w:space="0" w:color="auto"/>
                    <w:bottom w:val="none" w:sz="0" w:space="0" w:color="auto"/>
                    <w:right w:val="none" w:sz="0" w:space="0" w:color="auto"/>
                  </w:divBdr>
                  <w:divsChild>
                    <w:div w:id="9044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661248">
      <w:bodyDiv w:val="1"/>
      <w:marLeft w:val="0"/>
      <w:marRight w:val="0"/>
      <w:marTop w:val="0"/>
      <w:marBottom w:val="0"/>
      <w:divBdr>
        <w:top w:val="none" w:sz="0" w:space="0" w:color="auto"/>
        <w:left w:val="none" w:sz="0" w:space="0" w:color="auto"/>
        <w:bottom w:val="none" w:sz="0" w:space="0" w:color="auto"/>
        <w:right w:val="none" w:sz="0" w:space="0" w:color="auto"/>
      </w:divBdr>
    </w:div>
    <w:div w:id="2007904523">
      <w:bodyDiv w:val="1"/>
      <w:marLeft w:val="0"/>
      <w:marRight w:val="0"/>
      <w:marTop w:val="0"/>
      <w:marBottom w:val="0"/>
      <w:divBdr>
        <w:top w:val="none" w:sz="0" w:space="0" w:color="auto"/>
        <w:left w:val="none" w:sz="0" w:space="0" w:color="auto"/>
        <w:bottom w:val="none" w:sz="0" w:space="0" w:color="auto"/>
        <w:right w:val="none" w:sz="0" w:space="0" w:color="auto"/>
      </w:divBdr>
      <w:divsChild>
        <w:div w:id="1387291715">
          <w:marLeft w:val="547"/>
          <w:marRight w:val="0"/>
          <w:marTop w:val="0"/>
          <w:marBottom w:val="0"/>
          <w:divBdr>
            <w:top w:val="none" w:sz="0" w:space="0" w:color="auto"/>
            <w:left w:val="none" w:sz="0" w:space="0" w:color="auto"/>
            <w:bottom w:val="none" w:sz="0" w:space="0" w:color="auto"/>
            <w:right w:val="none" w:sz="0" w:space="0" w:color="auto"/>
          </w:divBdr>
        </w:div>
      </w:divsChild>
    </w:div>
    <w:div w:id="2008944876">
      <w:bodyDiv w:val="1"/>
      <w:marLeft w:val="0"/>
      <w:marRight w:val="0"/>
      <w:marTop w:val="0"/>
      <w:marBottom w:val="0"/>
      <w:divBdr>
        <w:top w:val="none" w:sz="0" w:space="0" w:color="auto"/>
        <w:left w:val="none" w:sz="0" w:space="0" w:color="auto"/>
        <w:bottom w:val="none" w:sz="0" w:space="0" w:color="auto"/>
        <w:right w:val="none" w:sz="0" w:space="0" w:color="auto"/>
      </w:divBdr>
    </w:div>
    <w:div w:id="2024087785">
      <w:bodyDiv w:val="1"/>
      <w:marLeft w:val="0"/>
      <w:marRight w:val="0"/>
      <w:marTop w:val="0"/>
      <w:marBottom w:val="0"/>
      <w:divBdr>
        <w:top w:val="none" w:sz="0" w:space="0" w:color="auto"/>
        <w:left w:val="none" w:sz="0" w:space="0" w:color="auto"/>
        <w:bottom w:val="none" w:sz="0" w:space="0" w:color="auto"/>
        <w:right w:val="none" w:sz="0" w:space="0" w:color="auto"/>
      </w:divBdr>
      <w:divsChild>
        <w:div w:id="604775806">
          <w:marLeft w:val="0"/>
          <w:marRight w:val="0"/>
          <w:marTop w:val="0"/>
          <w:marBottom w:val="0"/>
          <w:divBdr>
            <w:top w:val="none" w:sz="0" w:space="0" w:color="auto"/>
            <w:left w:val="none" w:sz="0" w:space="0" w:color="auto"/>
            <w:bottom w:val="none" w:sz="0" w:space="0" w:color="auto"/>
            <w:right w:val="none" w:sz="0" w:space="0" w:color="auto"/>
          </w:divBdr>
          <w:divsChild>
            <w:div w:id="754476770">
              <w:marLeft w:val="0"/>
              <w:marRight w:val="0"/>
              <w:marTop w:val="0"/>
              <w:marBottom w:val="0"/>
              <w:divBdr>
                <w:top w:val="none" w:sz="0" w:space="0" w:color="auto"/>
                <w:left w:val="none" w:sz="0" w:space="0" w:color="auto"/>
                <w:bottom w:val="none" w:sz="0" w:space="0" w:color="auto"/>
                <w:right w:val="none" w:sz="0" w:space="0" w:color="auto"/>
              </w:divBdr>
              <w:divsChild>
                <w:div w:id="1890603996">
                  <w:marLeft w:val="0"/>
                  <w:marRight w:val="0"/>
                  <w:marTop w:val="0"/>
                  <w:marBottom w:val="0"/>
                  <w:divBdr>
                    <w:top w:val="none" w:sz="0" w:space="0" w:color="auto"/>
                    <w:left w:val="none" w:sz="0" w:space="0" w:color="auto"/>
                    <w:bottom w:val="none" w:sz="0" w:space="0" w:color="auto"/>
                    <w:right w:val="none" w:sz="0" w:space="0" w:color="auto"/>
                  </w:divBdr>
                  <w:divsChild>
                    <w:div w:id="19511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02750">
      <w:bodyDiv w:val="1"/>
      <w:marLeft w:val="0"/>
      <w:marRight w:val="0"/>
      <w:marTop w:val="0"/>
      <w:marBottom w:val="0"/>
      <w:divBdr>
        <w:top w:val="none" w:sz="0" w:space="0" w:color="auto"/>
        <w:left w:val="none" w:sz="0" w:space="0" w:color="auto"/>
        <w:bottom w:val="none" w:sz="0" w:space="0" w:color="auto"/>
        <w:right w:val="none" w:sz="0" w:space="0" w:color="auto"/>
      </w:divBdr>
      <w:divsChild>
        <w:div w:id="1559631833">
          <w:marLeft w:val="0"/>
          <w:marRight w:val="0"/>
          <w:marTop w:val="0"/>
          <w:marBottom w:val="0"/>
          <w:divBdr>
            <w:top w:val="none" w:sz="0" w:space="0" w:color="auto"/>
            <w:left w:val="none" w:sz="0" w:space="0" w:color="auto"/>
            <w:bottom w:val="none" w:sz="0" w:space="0" w:color="auto"/>
            <w:right w:val="none" w:sz="0" w:space="0" w:color="auto"/>
          </w:divBdr>
          <w:divsChild>
            <w:div w:id="2100060503">
              <w:marLeft w:val="0"/>
              <w:marRight w:val="0"/>
              <w:marTop w:val="0"/>
              <w:marBottom w:val="0"/>
              <w:divBdr>
                <w:top w:val="none" w:sz="0" w:space="0" w:color="auto"/>
                <w:left w:val="none" w:sz="0" w:space="0" w:color="auto"/>
                <w:bottom w:val="none" w:sz="0" w:space="0" w:color="auto"/>
                <w:right w:val="none" w:sz="0" w:space="0" w:color="auto"/>
              </w:divBdr>
              <w:divsChild>
                <w:div w:id="1837577106">
                  <w:marLeft w:val="0"/>
                  <w:marRight w:val="0"/>
                  <w:marTop w:val="0"/>
                  <w:marBottom w:val="0"/>
                  <w:divBdr>
                    <w:top w:val="none" w:sz="0" w:space="0" w:color="auto"/>
                    <w:left w:val="none" w:sz="0" w:space="0" w:color="auto"/>
                    <w:bottom w:val="none" w:sz="0" w:space="0" w:color="auto"/>
                    <w:right w:val="none" w:sz="0" w:space="0" w:color="auto"/>
                  </w:divBdr>
                  <w:divsChild>
                    <w:div w:id="55831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62878">
      <w:bodyDiv w:val="1"/>
      <w:marLeft w:val="0"/>
      <w:marRight w:val="0"/>
      <w:marTop w:val="0"/>
      <w:marBottom w:val="0"/>
      <w:divBdr>
        <w:top w:val="none" w:sz="0" w:space="0" w:color="auto"/>
        <w:left w:val="none" w:sz="0" w:space="0" w:color="auto"/>
        <w:bottom w:val="none" w:sz="0" w:space="0" w:color="auto"/>
        <w:right w:val="none" w:sz="0" w:space="0" w:color="auto"/>
      </w:divBdr>
      <w:divsChild>
        <w:div w:id="1970745661">
          <w:marLeft w:val="0"/>
          <w:marRight w:val="0"/>
          <w:marTop w:val="0"/>
          <w:marBottom w:val="0"/>
          <w:divBdr>
            <w:top w:val="none" w:sz="0" w:space="0" w:color="auto"/>
            <w:left w:val="none" w:sz="0" w:space="0" w:color="auto"/>
            <w:bottom w:val="none" w:sz="0" w:space="0" w:color="auto"/>
            <w:right w:val="none" w:sz="0" w:space="0" w:color="auto"/>
          </w:divBdr>
          <w:divsChild>
            <w:div w:id="559828213">
              <w:marLeft w:val="0"/>
              <w:marRight w:val="0"/>
              <w:marTop w:val="0"/>
              <w:marBottom w:val="0"/>
              <w:divBdr>
                <w:top w:val="none" w:sz="0" w:space="0" w:color="auto"/>
                <w:left w:val="none" w:sz="0" w:space="0" w:color="auto"/>
                <w:bottom w:val="none" w:sz="0" w:space="0" w:color="auto"/>
                <w:right w:val="none" w:sz="0" w:space="0" w:color="auto"/>
              </w:divBdr>
              <w:divsChild>
                <w:div w:id="1615865302">
                  <w:marLeft w:val="0"/>
                  <w:marRight w:val="0"/>
                  <w:marTop w:val="0"/>
                  <w:marBottom w:val="0"/>
                  <w:divBdr>
                    <w:top w:val="none" w:sz="0" w:space="0" w:color="auto"/>
                    <w:left w:val="none" w:sz="0" w:space="0" w:color="auto"/>
                    <w:bottom w:val="none" w:sz="0" w:space="0" w:color="auto"/>
                    <w:right w:val="none" w:sz="0" w:space="0" w:color="auto"/>
                  </w:divBdr>
                  <w:divsChild>
                    <w:div w:id="162654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241051">
      <w:bodyDiv w:val="1"/>
      <w:marLeft w:val="0"/>
      <w:marRight w:val="0"/>
      <w:marTop w:val="0"/>
      <w:marBottom w:val="0"/>
      <w:divBdr>
        <w:top w:val="none" w:sz="0" w:space="0" w:color="auto"/>
        <w:left w:val="none" w:sz="0" w:space="0" w:color="auto"/>
        <w:bottom w:val="none" w:sz="0" w:space="0" w:color="auto"/>
        <w:right w:val="none" w:sz="0" w:space="0" w:color="auto"/>
      </w:divBdr>
    </w:div>
    <w:div w:id="2061829563">
      <w:bodyDiv w:val="1"/>
      <w:marLeft w:val="0"/>
      <w:marRight w:val="0"/>
      <w:marTop w:val="0"/>
      <w:marBottom w:val="0"/>
      <w:divBdr>
        <w:top w:val="none" w:sz="0" w:space="0" w:color="auto"/>
        <w:left w:val="none" w:sz="0" w:space="0" w:color="auto"/>
        <w:bottom w:val="none" w:sz="0" w:space="0" w:color="auto"/>
        <w:right w:val="none" w:sz="0" w:space="0" w:color="auto"/>
      </w:divBdr>
    </w:div>
    <w:div w:id="2110350485">
      <w:bodyDiv w:val="1"/>
      <w:marLeft w:val="0"/>
      <w:marRight w:val="0"/>
      <w:marTop w:val="0"/>
      <w:marBottom w:val="0"/>
      <w:divBdr>
        <w:top w:val="none" w:sz="0" w:space="0" w:color="auto"/>
        <w:left w:val="none" w:sz="0" w:space="0" w:color="auto"/>
        <w:bottom w:val="none" w:sz="0" w:space="0" w:color="auto"/>
        <w:right w:val="none" w:sz="0" w:space="0" w:color="auto"/>
      </w:divBdr>
    </w:div>
    <w:div w:id="2132817809">
      <w:bodyDiv w:val="1"/>
      <w:marLeft w:val="0"/>
      <w:marRight w:val="0"/>
      <w:marTop w:val="0"/>
      <w:marBottom w:val="0"/>
      <w:divBdr>
        <w:top w:val="none" w:sz="0" w:space="0" w:color="auto"/>
        <w:left w:val="none" w:sz="0" w:space="0" w:color="auto"/>
        <w:bottom w:val="none" w:sz="0" w:space="0" w:color="auto"/>
        <w:right w:val="none" w:sz="0" w:space="0" w:color="auto"/>
      </w:divBdr>
      <w:divsChild>
        <w:div w:id="699471783">
          <w:marLeft w:val="0"/>
          <w:marRight w:val="0"/>
          <w:marTop w:val="0"/>
          <w:marBottom w:val="0"/>
          <w:divBdr>
            <w:top w:val="none" w:sz="0" w:space="0" w:color="auto"/>
            <w:left w:val="none" w:sz="0" w:space="0" w:color="auto"/>
            <w:bottom w:val="none" w:sz="0" w:space="0" w:color="auto"/>
            <w:right w:val="none" w:sz="0" w:space="0" w:color="auto"/>
          </w:divBdr>
          <w:divsChild>
            <w:div w:id="794101928">
              <w:marLeft w:val="0"/>
              <w:marRight w:val="0"/>
              <w:marTop w:val="0"/>
              <w:marBottom w:val="0"/>
              <w:divBdr>
                <w:top w:val="none" w:sz="0" w:space="0" w:color="auto"/>
                <w:left w:val="none" w:sz="0" w:space="0" w:color="auto"/>
                <w:bottom w:val="none" w:sz="0" w:space="0" w:color="auto"/>
                <w:right w:val="none" w:sz="0" w:space="0" w:color="auto"/>
              </w:divBdr>
              <w:divsChild>
                <w:div w:id="124662438">
                  <w:marLeft w:val="0"/>
                  <w:marRight w:val="0"/>
                  <w:marTop w:val="0"/>
                  <w:marBottom w:val="0"/>
                  <w:divBdr>
                    <w:top w:val="none" w:sz="0" w:space="0" w:color="auto"/>
                    <w:left w:val="none" w:sz="0" w:space="0" w:color="auto"/>
                    <w:bottom w:val="none" w:sz="0" w:space="0" w:color="auto"/>
                    <w:right w:val="none" w:sz="0" w:space="0" w:color="auto"/>
                  </w:divBdr>
                  <w:divsChild>
                    <w:div w:id="32355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894385">
      <w:bodyDiv w:val="1"/>
      <w:marLeft w:val="0"/>
      <w:marRight w:val="0"/>
      <w:marTop w:val="0"/>
      <w:marBottom w:val="0"/>
      <w:divBdr>
        <w:top w:val="none" w:sz="0" w:space="0" w:color="auto"/>
        <w:left w:val="none" w:sz="0" w:space="0" w:color="auto"/>
        <w:bottom w:val="none" w:sz="0" w:space="0" w:color="auto"/>
        <w:right w:val="none" w:sz="0" w:space="0" w:color="auto"/>
      </w:divBdr>
      <w:divsChild>
        <w:div w:id="1681810209">
          <w:marLeft w:val="0"/>
          <w:marRight w:val="0"/>
          <w:marTop w:val="0"/>
          <w:marBottom w:val="0"/>
          <w:divBdr>
            <w:top w:val="none" w:sz="0" w:space="0" w:color="auto"/>
            <w:left w:val="none" w:sz="0" w:space="0" w:color="auto"/>
            <w:bottom w:val="none" w:sz="0" w:space="0" w:color="auto"/>
            <w:right w:val="none" w:sz="0" w:space="0" w:color="auto"/>
          </w:divBdr>
          <w:divsChild>
            <w:div w:id="631445221">
              <w:marLeft w:val="0"/>
              <w:marRight w:val="0"/>
              <w:marTop w:val="0"/>
              <w:marBottom w:val="0"/>
              <w:divBdr>
                <w:top w:val="none" w:sz="0" w:space="0" w:color="auto"/>
                <w:left w:val="none" w:sz="0" w:space="0" w:color="auto"/>
                <w:bottom w:val="none" w:sz="0" w:space="0" w:color="auto"/>
                <w:right w:val="none" w:sz="0" w:space="0" w:color="auto"/>
              </w:divBdr>
              <w:divsChild>
                <w:div w:id="1207177542">
                  <w:marLeft w:val="0"/>
                  <w:marRight w:val="0"/>
                  <w:marTop w:val="0"/>
                  <w:marBottom w:val="0"/>
                  <w:divBdr>
                    <w:top w:val="none" w:sz="0" w:space="0" w:color="auto"/>
                    <w:left w:val="none" w:sz="0" w:space="0" w:color="auto"/>
                    <w:bottom w:val="none" w:sz="0" w:space="0" w:color="auto"/>
                    <w:right w:val="none" w:sz="0" w:space="0" w:color="auto"/>
                  </w:divBdr>
                  <w:divsChild>
                    <w:div w:id="126322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65FDE3FD1CDA4FBE0D5A2E7A7EB5E9" ma:contentTypeVersion="22" ma:contentTypeDescription="Crear nuevo documento." ma:contentTypeScope="" ma:versionID="785096c2073a2b49cf626dbcae09deac">
  <xsd:schema xmlns:xsd="http://www.w3.org/2001/XMLSchema" xmlns:xs="http://www.w3.org/2001/XMLSchema" xmlns:p="http://schemas.microsoft.com/office/2006/metadata/properties" xmlns:ns2="a3fbda17-2513-4755-8cda-8a8184eafa63" xmlns:ns3="6fa18099-9c1f-4650-a0fa-ac750f848284" targetNamespace="http://schemas.microsoft.com/office/2006/metadata/properties" ma:root="true" ma:fieldsID="c99af1dc253a5282d54383e8fe904031" ns2:_="" ns3:_="">
    <xsd:import namespace="a3fbda17-2513-4755-8cda-8a8184eafa63"/>
    <xsd:import namespace="6fa18099-9c1f-4650-a0fa-ac750f8482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NUMERO"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bda17-2513-4755-8cda-8a8184eaf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ERO" ma:index="19" nillable="true" ma:displayName="NUMERO" ma:format="Dropdown" ma:internalName="NUMERO"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18099-9c1f-4650-a0fa-ac750f848284"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e82dd316-e567-4a7c-a0b6-fa00a108ff8b}" ma:internalName="TaxCatchAll" ma:showField="CatchAllData" ma:web="6fa18099-9c1f-4650-a0fa-ac750f8482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bda17-2513-4755-8cda-8a8184eafa63">
      <Terms xmlns="http://schemas.microsoft.com/office/infopath/2007/PartnerControls"/>
    </lcf76f155ced4ddcb4097134ff3c332f>
    <TaxCatchAll xmlns="6fa18099-9c1f-4650-a0fa-ac750f848284" xsi:nil="true"/>
    <NUMERO xmlns="a3fbda17-2513-4755-8cda-8a8184eafa63" xsi:nil="true"/>
  </documentManagement>
</p:properties>
</file>

<file path=customXml/itemProps1.xml><?xml version="1.0" encoding="utf-8"?>
<ds:datastoreItem xmlns:ds="http://schemas.openxmlformats.org/officeDocument/2006/customXml" ds:itemID="{F2A0A46A-8535-453A-BCAE-2E51F0E6CCBD}"/>
</file>

<file path=customXml/itemProps2.xml><?xml version="1.0" encoding="utf-8"?>
<ds:datastoreItem xmlns:ds="http://schemas.openxmlformats.org/officeDocument/2006/customXml" ds:itemID="{B6DBDE65-71A4-46B8-99F8-124088CBFCEC}">
  <ds:schemaRefs>
    <ds:schemaRef ds:uri="http://schemas.microsoft.com/sharepoint/v3/contenttype/forms"/>
  </ds:schemaRefs>
</ds:datastoreItem>
</file>

<file path=customXml/itemProps3.xml><?xml version="1.0" encoding="utf-8"?>
<ds:datastoreItem xmlns:ds="http://schemas.openxmlformats.org/officeDocument/2006/customXml" ds:itemID="{D0A139D7-B0CD-4A17-8388-68825CB0B9D6}">
  <ds:schemaRefs>
    <ds:schemaRef ds:uri="http://schemas.openxmlformats.org/officeDocument/2006/bibliography"/>
  </ds:schemaRefs>
</ds:datastoreItem>
</file>

<file path=customXml/itemProps4.xml><?xml version="1.0" encoding="utf-8"?>
<ds:datastoreItem xmlns:ds="http://schemas.openxmlformats.org/officeDocument/2006/customXml" ds:itemID="{6010FAE7-4599-4FFC-BD68-CA4FCF170786}">
  <ds:schemaRefs>
    <ds:schemaRef ds:uri="http://schemas.microsoft.com/office/2006/metadata/properties"/>
    <ds:schemaRef ds:uri="http://schemas.microsoft.com/office/infopath/2007/PartnerControls"/>
    <ds:schemaRef ds:uri="e9d6d1a7-0d93-4878-a47a-234a050b8f2d"/>
    <ds:schemaRef ds:uri="a749fac4-29e3-4ac0-90e2-1c96e4c3a3c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7978</Words>
  <Characters>43882</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Javier  Cortes Suarez</dc:creator>
  <cp:keywords/>
  <dc:description/>
  <cp:lastModifiedBy>Nicolás Alberto Rodriguéz Delgado</cp:lastModifiedBy>
  <cp:revision>3</cp:revision>
  <dcterms:created xsi:type="dcterms:W3CDTF">2026-07-09T23:36:00Z</dcterms:created>
  <dcterms:modified xsi:type="dcterms:W3CDTF">2026-07-09T23:51:00Z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0x010100CA65FDE3FD1CDA4FBE0D5A2E7A7EB5E9</vt:lpwstr>
  </property>
  <property fmtid="{D5CDD505-2E9C-101B-9397-08002B2CF9AE}" pid="3" name="MediaServiceImageTags">
    <vt:lpwstr/>
  </property>
</Properties>
</file>